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95" w:rsidRDefault="00113195">
      <w:pPr>
        <w:rPr>
          <w:rFonts w:ascii="Book Antiqua" w:hAnsi="Book Antiqua"/>
          <w:b/>
          <w:bCs/>
          <w:sz w:val="26"/>
        </w:rPr>
      </w:pPr>
      <w:r>
        <w:rPr>
          <w:rFonts w:ascii="Book Antiqua" w:hAnsi="Book Antiqua"/>
          <w:b/>
          <w:bCs/>
          <w:sz w:val="26"/>
        </w:rPr>
        <w:t>NWP HOLDINGS BERHAD (495476-M)</w:t>
      </w:r>
    </w:p>
    <w:p w:rsidR="00113195" w:rsidRDefault="00113195">
      <w:pPr>
        <w:rPr>
          <w:rFonts w:ascii="Book Antiqua" w:hAnsi="Book Antiqua"/>
        </w:rPr>
      </w:pPr>
      <w:r>
        <w:rPr>
          <w:rFonts w:ascii="Book Antiqua" w:hAnsi="Book Antiqua"/>
        </w:rPr>
        <w:t xml:space="preserve">(Incorporated in </w:t>
      </w:r>
      <w:smartTag w:uri="urn:schemas-microsoft-com:office:smarttags" w:element="place">
        <w:smartTag w:uri="urn:schemas-microsoft-com:office:smarttags" w:element="country-region">
          <w:r>
            <w:rPr>
              <w:rFonts w:ascii="Book Antiqua" w:hAnsi="Book Antiqua"/>
            </w:rPr>
            <w:t>Malaysia</w:t>
          </w:r>
        </w:smartTag>
      </w:smartTag>
      <w:r>
        <w:rPr>
          <w:rFonts w:ascii="Book Antiqua" w:hAnsi="Book Antiqua"/>
        </w:rPr>
        <w:t>)</w:t>
      </w:r>
    </w:p>
    <w:p w:rsidR="00113195" w:rsidRDefault="00113195">
      <w:pPr>
        <w:rPr>
          <w:rFonts w:ascii="Book Antiqua" w:hAnsi="Book Antiqua"/>
          <w:b/>
          <w:bCs/>
        </w:rPr>
      </w:pPr>
    </w:p>
    <w:p w:rsidR="00002D19" w:rsidRDefault="00002D19" w:rsidP="009E6092">
      <w:pPr>
        <w:pStyle w:val="Heading1"/>
      </w:pPr>
      <w:r>
        <w:t>NOTES TO INTERIM FINANCIAL</w:t>
      </w:r>
      <w:r w:rsidR="00113195">
        <w:t xml:space="preserve"> REPORT FOR TH</w:t>
      </w:r>
      <w:r w:rsidR="009E6092">
        <w:t xml:space="preserve">E </w:t>
      </w:r>
      <w:r w:rsidR="00086574">
        <w:t>T</w:t>
      </w:r>
      <w:r w:rsidR="008E0429">
        <w:t>HIRD</w:t>
      </w:r>
      <w:r w:rsidR="008D2C2F">
        <w:t xml:space="preserve"> </w:t>
      </w:r>
      <w:r w:rsidR="009E6092">
        <w:t xml:space="preserve">QUARTER ENDED </w:t>
      </w:r>
    </w:p>
    <w:p w:rsidR="009E6092" w:rsidRDefault="00833939" w:rsidP="009E6092">
      <w:pPr>
        <w:pStyle w:val="Heading1"/>
      </w:pPr>
      <w:r>
        <w:t>31 AUGUST</w:t>
      </w:r>
      <w:r w:rsidR="007C1B07">
        <w:t xml:space="preserve"> </w:t>
      </w:r>
      <w:r w:rsidR="009E6092">
        <w:t>20</w:t>
      </w:r>
      <w:r w:rsidR="00002D19">
        <w:t>1</w:t>
      </w:r>
      <w:r w:rsidR="00816150">
        <w:t>5</w:t>
      </w:r>
    </w:p>
    <w:p w:rsidR="00113195" w:rsidRDefault="00113195">
      <w:pPr>
        <w:rPr>
          <w:rFonts w:ascii="Book Antiqua" w:hAnsi="Book Antiqua"/>
          <w:b/>
          <w:bCs/>
        </w:rPr>
      </w:pPr>
      <w:r>
        <w:rPr>
          <w:rFonts w:ascii="Book Antiqua" w:hAnsi="Book Antiqua"/>
          <w:b/>
          <w:bCs/>
        </w:rPr>
        <w:t>The figures have not been audited</w:t>
      </w:r>
    </w:p>
    <w:p w:rsidR="00113195" w:rsidRDefault="00113195">
      <w:pPr>
        <w:rPr>
          <w:b/>
          <w:bCs/>
        </w:rPr>
      </w:pPr>
    </w:p>
    <w:p w:rsidR="00113195" w:rsidRDefault="00113195">
      <w:pPr>
        <w:rPr>
          <w:b/>
          <w:bCs/>
        </w:rPr>
      </w:pPr>
    </w:p>
    <w:p w:rsidR="00113195" w:rsidRDefault="00113195">
      <w:pPr>
        <w:numPr>
          <w:ilvl w:val="0"/>
          <w:numId w:val="1"/>
        </w:numPr>
        <w:rPr>
          <w:rFonts w:ascii="Book Antiqua" w:hAnsi="Book Antiqua"/>
          <w:b/>
          <w:bCs/>
        </w:rPr>
      </w:pPr>
      <w:r>
        <w:rPr>
          <w:rFonts w:ascii="Book Antiqua" w:hAnsi="Book Antiqua"/>
          <w:b/>
          <w:bCs/>
        </w:rPr>
        <w:t>SELECTED EXPLANATORY NOTES TO THE CONDENSED QUARTERLY REPORT</w:t>
      </w:r>
    </w:p>
    <w:p w:rsidR="00113195" w:rsidRDefault="00113195">
      <w:pPr>
        <w:ind w:left="342"/>
        <w:rPr>
          <w:rFonts w:ascii="Book Antiqua" w:hAnsi="Book Antiqua"/>
          <w:b/>
          <w:bCs/>
        </w:rPr>
      </w:pPr>
      <w:r>
        <w:rPr>
          <w:rFonts w:ascii="Book Antiqua" w:hAnsi="Book Antiqua"/>
          <w:b/>
          <w:bCs/>
        </w:rPr>
        <w:t xml:space="preserve">(Requirement of </w:t>
      </w:r>
      <w:r w:rsidR="00FA3BA1">
        <w:rPr>
          <w:rFonts w:ascii="Book Antiqua" w:hAnsi="Book Antiqua"/>
          <w:b/>
          <w:bCs/>
        </w:rPr>
        <w:t>M</w:t>
      </w:r>
      <w:r>
        <w:rPr>
          <w:rFonts w:ascii="Book Antiqua" w:hAnsi="Book Antiqua"/>
          <w:b/>
          <w:bCs/>
        </w:rPr>
        <w:t>FRS 134 paragraph 16)</w:t>
      </w:r>
    </w:p>
    <w:p w:rsidR="00113195" w:rsidRDefault="00113195">
      <w:pPr>
        <w:ind w:left="504"/>
        <w:rPr>
          <w:rFonts w:ascii="Book Antiqua" w:hAnsi="Book Antiqua"/>
          <w:b/>
          <w:bCs/>
        </w:rPr>
      </w:pPr>
    </w:p>
    <w:p w:rsidR="00113195" w:rsidRDefault="00113195" w:rsidP="009A1996">
      <w:pPr>
        <w:numPr>
          <w:ilvl w:val="1"/>
          <w:numId w:val="27"/>
        </w:numPr>
        <w:rPr>
          <w:rFonts w:ascii="Book Antiqua" w:hAnsi="Book Antiqua"/>
          <w:b/>
          <w:bCs/>
        </w:rPr>
      </w:pPr>
      <w:r>
        <w:rPr>
          <w:rFonts w:ascii="Book Antiqua" w:hAnsi="Book Antiqua"/>
          <w:b/>
          <w:bCs/>
        </w:rPr>
        <w:t>Basis of Presentation</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 xml:space="preserve">The </w:t>
      </w:r>
      <w:r w:rsidR="00002D19">
        <w:rPr>
          <w:rFonts w:ascii="Book Antiqua" w:hAnsi="Book Antiqua"/>
        </w:rPr>
        <w:t>interim</w:t>
      </w:r>
      <w:r>
        <w:rPr>
          <w:rFonts w:ascii="Book Antiqua" w:hAnsi="Book Antiqua"/>
        </w:rPr>
        <w:t xml:space="preserve"> quarterly reports are unaudited and have been prepared in accordance with</w:t>
      </w:r>
      <w:r w:rsidR="00002D19">
        <w:rPr>
          <w:rFonts w:ascii="Book Antiqua" w:hAnsi="Book Antiqua"/>
        </w:rPr>
        <w:t xml:space="preserve"> </w:t>
      </w:r>
      <w:r w:rsidR="009812D4">
        <w:rPr>
          <w:rFonts w:ascii="Book Antiqua" w:hAnsi="Book Antiqua"/>
        </w:rPr>
        <w:t xml:space="preserve">the Malaysia </w:t>
      </w:r>
      <w:r w:rsidR="00002D19">
        <w:rPr>
          <w:rFonts w:ascii="Book Antiqua" w:hAnsi="Book Antiqua"/>
        </w:rPr>
        <w:t>Financial Reporting Standards</w:t>
      </w:r>
      <w:r>
        <w:rPr>
          <w:rFonts w:ascii="Book Antiqua" w:hAnsi="Book Antiqua"/>
        </w:rPr>
        <w:t xml:space="preserve"> </w:t>
      </w:r>
      <w:r w:rsidR="00002D19">
        <w:rPr>
          <w:rFonts w:ascii="Book Antiqua" w:hAnsi="Book Antiqua"/>
        </w:rPr>
        <w:t>(</w:t>
      </w:r>
      <w:r w:rsidR="009812D4">
        <w:rPr>
          <w:rFonts w:ascii="Book Antiqua" w:hAnsi="Book Antiqua"/>
        </w:rPr>
        <w:t>M</w:t>
      </w:r>
      <w:r>
        <w:rPr>
          <w:rFonts w:ascii="Book Antiqua" w:hAnsi="Book Antiqua"/>
        </w:rPr>
        <w:t>FRS</w:t>
      </w:r>
      <w:r w:rsidR="00002D19">
        <w:rPr>
          <w:rFonts w:ascii="Book Antiqua" w:hAnsi="Book Antiqua"/>
        </w:rPr>
        <w:t>)</w:t>
      </w:r>
      <w:r>
        <w:rPr>
          <w:rFonts w:ascii="Book Antiqua" w:hAnsi="Book Antiqua"/>
        </w:rPr>
        <w:t xml:space="preserve"> 134, "Interim Financial Reporting" and paragraph 9.22 of the Bursa Malaysia Securities </w:t>
      </w:r>
      <w:proofErr w:type="spellStart"/>
      <w:r>
        <w:rPr>
          <w:rFonts w:ascii="Book Antiqua" w:hAnsi="Book Antiqua"/>
        </w:rPr>
        <w:t>Berhad</w:t>
      </w:r>
      <w:proofErr w:type="spellEnd"/>
      <w:r>
        <w:rPr>
          <w:rFonts w:ascii="Book Antiqua" w:hAnsi="Book Antiqua"/>
        </w:rPr>
        <w:t xml:space="preserve"> (“Bursa Securities”) Listing Requirements.</w:t>
      </w:r>
    </w:p>
    <w:p w:rsidR="00113195" w:rsidRDefault="00113195">
      <w:pPr>
        <w:pStyle w:val="BodyTextIndent"/>
        <w:ind w:left="1152"/>
        <w:jc w:val="both"/>
        <w:rPr>
          <w:rFonts w:ascii="Book Antiqua" w:hAnsi="Book Antiqua"/>
        </w:rPr>
      </w:pPr>
    </w:p>
    <w:p w:rsidR="009A1996" w:rsidRPr="00B506C1" w:rsidRDefault="00113195">
      <w:pPr>
        <w:pStyle w:val="BodyTextIndent"/>
        <w:ind w:left="1152"/>
        <w:jc w:val="both"/>
        <w:rPr>
          <w:rFonts w:ascii="Book Antiqua" w:hAnsi="Book Antiqua"/>
        </w:rPr>
      </w:pPr>
      <w:r>
        <w:rPr>
          <w:rFonts w:ascii="Book Antiqua" w:hAnsi="Book Antiqua"/>
        </w:rPr>
        <w:t xml:space="preserve">The </w:t>
      </w:r>
      <w:r w:rsidR="00002D19">
        <w:rPr>
          <w:rFonts w:ascii="Book Antiqua" w:hAnsi="Book Antiqua"/>
        </w:rPr>
        <w:t>interim</w:t>
      </w:r>
      <w:r>
        <w:rPr>
          <w:rFonts w:ascii="Book Antiqua" w:hAnsi="Book Antiqua"/>
        </w:rPr>
        <w:t xml:space="preserve"> quarterly reports should be read in conjunction with the Group's audited financial statements f</w:t>
      </w:r>
      <w:r w:rsidR="009E6092">
        <w:rPr>
          <w:rFonts w:ascii="Book Antiqua" w:hAnsi="Book Antiqua"/>
        </w:rPr>
        <w:t>or the year ended 31 August 20</w:t>
      </w:r>
      <w:r w:rsidR="00980F3F">
        <w:rPr>
          <w:rFonts w:ascii="Book Antiqua" w:hAnsi="Book Antiqua"/>
        </w:rPr>
        <w:t>1</w:t>
      </w:r>
      <w:r w:rsidR="00816150">
        <w:rPr>
          <w:rFonts w:ascii="Book Antiqua" w:hAnsi="Book Antiqua"/>
        </w:rPr>
        <w:t>4</w:t>
      </w:r>
      <w:r w:rsidR="00691AF3">
        <w:rPr>
          <w:rFonts w:ascii="Book Antiqua" w:hAnsi="Book Antiqua"/>
        </w:rPr>
        <w:t xml:space="preserve"> in which the group prepared its financial statement in accordance with Financial Reporting Standards(</w:t>
      </w:r>
      <w:r w:rsidR="002545B0">
        <w:rPr>
          <w:rFonts w:ascii="Book Antiqua" w:hAnsi="Book Antiqua"/>
        </w:rPr>
        <w:t>“FRS”)</w:t>
      </w:r>
      <w:r>
        <w:rPr>
          <w:rFonts w:ascii="Book Antiqua" w:hAnsi="Book Antiqua"/>
        </w:rPr>
        <w:t xml:space="preserve"> The explanatory notes attached to the quarterly reports provide an explanation of events and transactions that are significant to an </w:t>
      </w:r>
      <w:r w:rsidRPr="00B506C1">
        <w:rPr>
          <w:rFonts w:ascii="Book Antiqua" w:hAnsi="Book Antiqua"/>
        </w:rPr>
        <w:t>understanding of the changes in the financial position and performance o</w:t>
      </w:r>
      <w:r w:rsidR="009E6092" w:rsidRPr="00B506C1">
        <w:rPr>
          <w:rFonts w:ascii="Book Antiqua" w:hAnsi="Book Antiqua"/>
        </w:rPr>
        <w:t>f the Group since</w:t>
      </w:r>
      <w:r w:rsidR="008D635E" w:rsidRPr="00B506C1">
        <w:rPr>
          <w:rFonts w:ascii="Book Antiqua" w:hAnsi="Book Antiqua"/>
        </w:rPr>
        <w:t xml:space="preserve"> the financial year ended</w:t>
      </w:r>
      <w:r w:rsidRPr="00B506C1">
        <w:rPr>
          <w:rFonts w:ascii="Book Antiqua" w:hAnsi="Book Antiqua"/>
        </w:rPr>
        <w:t xml:space="preserve"> 31 August 20</w:t>
      </w:r>
      <w:r w:rsidR="00980F3F" w:rsidRPr="00B506C1">
        <w:rPr>
          <w:rFonts w:ascii="Book Antiqua" w:hAnsi="Book Antiqua"/>
        </w:rPr>
        <w:t>1</w:t>
      </w:r>
      <w:r w:rsidR="00816150">
        <w:rPr>
          <w:rFonts w:ascii="Book Antiqua" w:hAnsi="Book Antiqua"/>
        </w:rPr>
        <w:t>4</w:t>
      </w:r>
      <w:r w:rsidR="009A1996" w:rsidRPr="00B506C1">
        <w:rPr>
          <w:rFonts w:ascii="Book Antiqua" w:hAnsi="Book Antiqua"/>
        </w:rPr>
        <w:t xml:space="preserve">. </w:t>
      </w:r>
    </w:p>
    <w:p w:rsidR="009A1996" w:rsidRPr="00B506C1" w:rsidRDefault="009A1996">
      <w:pPr>
        <w:pStyle w:val="BodyTextIndent"/>
        <w:ind w:left="1152"/>
        <w:jc w:val="both"/>
        <w:rPr>
          <w:rFonts w:ascii="Book Antiqua" w:hAnsi="Book Antiqua"/>
        </w:rPr>
      </w:pPr>
    </w:p>
    <w:p w:rsidR="007F3BCA" w:rsidRPr="00B506C1" w:rsidRDefault="008F7CB6">
      <w:pPr>
        <w:pStyle w:val="BodyTextIndent"/>
        <w:ind w:left="1152"/>
        <w:jc w:val="both"/>
        <w:rPr>
          <w:rFonts w:ascii="Book Antiqua" w:hAnsi="Book Antiqua"/>
          <w:b/>
        </w:rPr>
      </w:pPr>
      <w:r w:rsidRPr="00B506C1">
        <w:rPr>
          <w:rFonts w:ascii="Book Antiqua" w:hAnsi="Book Antiqua"/>
          <w:b/>
        </w:rPr>
        <w:t>Malaysian Financial Reporting Standards (MFRS Framework)</w:t>
      </w:r>
    </w:p>
    <w:p w:rsidR="008F7CB6" w:rsidRPr="00B506C1" w:rsidRDefault="008F7CB6">
      <w:pPr>
        <w:pStyle w:val="BodyTextIndent"/>
        <w:ind w:left="1152"/>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The accounting policies and methods of computation adopted by the Group in preparing this Interim Financial Statements are consistent with those adopted in the Audited Financial Statements f</w:t>
      </w:r>
      <w:r w:rsidR="00816150">
        <w:rPr>
          <w:rFonts w:ascii="Book Antiqua" w:hAnsi="Book Antiqua"/>
        </w:rPr>
        <w:t>or the year ended 31 August 2014</w:t>
      </w:r>
      <w:r w:rsidRPr="00B506C1">
        <w:rPr>
          <w:rFonts w:ascii="Book Antiqua" w:hAnsi="Book Antiqua"/>
        </w:rPr>
        <w:t>, except for the compliance with the new/revised Financial Reporting Standards (“FRSs”) that came into effect during the financial quarter under review.</w:t>
      </w:r>
    </w:p>
    <w:p w:rsidR="00B506C1" w:rsidRPr="00B506C1" w:rsidRDefault="00B506C1" w:rsidP="00B506C1">
      <w:pPr>
        <w:ind w:left="1170"/>
        <w:contextualSpacing/>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The adoption of the new/revised FRSs that came into effect during the financial quarter under review do not have any significant financial impact on the Group’s financial result for the financial quarter under review nor the Group’s shareholders’ funds as at 31 August  2014.</w:t>
      </w:r>
    </w:p>
    <w:p w:rsidR="00B506C1" w:rsidRPr="00B506C1" w:rsidRDefault="00B506C1" w:rsidP="00B506C1">
      <w:pPr>
        <w:ind w:left="1170"/>
        <w:contextualSpacing/>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To converge with International Financial Reporting Standards (“IFRSs”) in 2012, the Malaysian Accounting Standard Board (“MASB”) had on 19 November 2011 issued the Malaysian Financial Reporting Standards (“MFRS”), which are mandatory for annual financial period beginning on or after 1 January 2012, with the exception of entities that are within the scope of MFRS 141 Agriculture and IC Interpretation 15 Agreements for Construction of Real Estate, including its parent, significant investor and venture (herein referred as “Transitioning Entity”).</w:t>
      </w:r>
    </w:p>
    <w:p w:rsidR="00B506C1" w:rsidRPr="00B506C1" w:rsidRDefault="00B506C1" w:rsidP="00B506C1">
      <w:pPr>
        <w:ind w:left="1170"/>
        <w:contextualSpacing/>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The Group is subject to the application of MFRSs 141 Agriculture and is therefore a Transitioning Entity. As such, the Group elected to continue preparing its financial statements in accordance with the FRSs framework for the annual periods beginning on or before 1 January 2015.</w:t>
      </w:r>
    </w:p>
    <w:p w:rsidR="00B506C1" w:rsidRPr="00B506C1" w:rsidRDefault="00B506C1" w:rsidP="00B506C1">
      <w:pPr>
        <w:ind w:left="1170"/>
        <w:contextualSpacing/>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Pursuant to MASB Notice issued on 2 September 2014, Transitioning Entity that has in the alternative chosen to apply “FRSs” shall comply with MFRSs for the annual period on or after 1 January 2017.</w:t>
      </w:r>
    </w:p>
    <w:p w:rsidR="00B506C1" w:rsidRPr="00B506C1" w:rsidRDefault="00B506C1" w:rsidP="00B506C1">
      <w:pPr>
        <w:contextualSpacing/>
        <w:jc w:val="both"/>
        <w:rPr>
          <w:rFonts w:ascii="Book Antiqua" w:hAnsi="Book Antiqua"/>
        </w:rPr>
      </w:pPr>
    </w:p>
    <w:p w:rsidR="00B506C1" w:rsidRPr="00B506C1" w:rsidRDefault="00B506C1" w:rsidP="00B506C1">
      <w:pPr>
        <w:pStyle w:val="BodyTextIndent"/>
        <w:ind w:left="1152"/>
        <w:jc w:val="both"/>
        <w:rPr>
          <w:rFonts w:ascii="Book Antiqua" w:hAnsi="Book Antiqua"/>
        </w:rPr>
      </w:pPr>
      <w:r w:rsidRPr="00B506C1">
        <w:rPr>
          <w:rFonts w:ascii="Book Antiqua" w:hAnsi="Book Antiqua"/>
        </w:rPr>
        <w:t>The Group is currently in the process of determining the impact arising from the initial application of MFRS framework.</w:t>
      </w:r>
    </w:p>
    <w:p w:rsidR="00B506C1" w:rsidRPr="00B506C1" w:rsidRDefault="00B506C1">
      <w:pPr>
        <w:pStyle w:val="BodyTextIndent"/>
        <w:ind w:left="1152"/>
        <w:jc w:val="both"/>
        <w:rPr>
          <w:rFonts w:ascii="Book Antiqua" w:hAnsi="Book Antiqua"/>
        </w:rPr>
      </w:pPr>
    </w:p>
    <w:p w:rsidR="007F3BCA" w:rsidRDefault="007F3BCA">
      <w:pPr>
        <w:pStyle w:val="BodyTextIndent"/>
        <w:ind w:left="1152"/>
        <w:jc w:val="both"/>
        <w:rPr>
          <w:rFonts w:ascii="Book Antiqua" w:hAnsi="Book Antiqua"/>
        </w:rPr>
      </w:pPr>
    </w:p>
    <w:p w:rsidR="003C7FDF" w:rsidRDefault="00FD2CDA">
      <w:pPr>
        <w:pStyle w:val="BodyTextIndent"/>
        <w:ind w:left="1152"/>
        <w:jc w:val="both"/>
        <w:rPr>
          <w:rFonts w:ascii="Book Antiqua" w:hAnsi="Book Antiqua"/>
        </w:rPr>
      </w:pPr>
      <w:r>
        <w:rPr>
          <w:rFonts w:ascii="Book Antiqua" w:hAnsi="Book Antiqua"/>
        </w:rPr>
        <w:lastRenderedPageBreak/>
        <w:t>At the date of issuance of this quarterly report, the</w:t>
      </w:r>
      <w:r w:rsidR="00A32C6D">
        <w:rPr>
          <w:rFonts w:ascii="Book Antiqua" w:hAnsi="Book Antiqua"/>
        </w:rPr>
        <w:t xml:space="preserve"> following</w:t>
      </w:r>
      <w:r>
        <w:rPr>
          <w:rFonts w:ascii="Book Antiqua" w:hAnsi="Book Antiqua"/>
        </w:rPr>
        <w:t xml:space="preserve"> MFRS, IC In</w:t>
      </w:r>
      <w:r w:rsidR="00A32C6D">
        <w:rPr>
          <w:rFonts w:ascii="Book Antiqua" w:hAnsi="Book Antiqua"/>
        </w:rPr>
        <w:t xml:space="preserve">terpretations and amendment to IC Interpretations </w:t>
      </w:r>
      <w:r>
        <w:rPr>
          <w:rFonts w:ascii="Book Antiqua" w:hAnsi="Book Antiqua"/>
        </w:rPr>
        <w:t>in issue</w:t>
      </w:r>
      <w:r w:rsidR="00AB6D63">
        <w:rPr>
          <w:rFonts w:ascii="Book Antiqua" w:hAnsi="Book Antiqua"/>
        </w:rPr>
        <w:t xml:space="preserve"> were</w:t>
      </w:r>
      <w:r>
        <w:rPr>
          <w:rFonts w:ascii="Book Antiqua" w:hAnsi="Book Antiqua"/>
        </w:rPr>
        <w:t xml:space="preserve"> </w:t>
      </w:r>
      <w:r w:rsidR="00A32C6D">
        <w:rPr>
          <w:rFonts w:ascii="Book Antiqua" w:hAnsi="Book Antiqua"/>
        </w:rPr>
        <w:t>adopted in the presentation of the financial statements</w:t>
      </w:r>
      <w:r>
        <w:rPr>
          <w:rFonts w:ascii="Book Antiqua" w:hAnsi="Book Antiqua"/>
        </w:rPr>
        <w:t xml:space="preserve"> are as listed below:-</w:t>
      </w:r>
      <w:r w:rsidR="008753E7">
        <w:rPr>
          <w:rFonts w:ascii="Book Antiqua" w:hAnsi="Book Antiqua"/>
        </w:rPr>
        <w:t xml:space="preserve"> </w:t>
      </w:r>
      <w:r w:rsidR="00DE37F8">
        <w:rPr>
          <w:rFonts w:ascii="Book Antiqua" w:hAnsi="Book Antiqua"/>
        </w:rPr>
        <w:t xml:space="preserve"> </w:t>
      </w:r>
    </w:p>
    <w:p w:rsidR="00600560" w:rsidRDefault="00600560">
      <w:pPr>
        <w:pStyle w:val="BodyTextIndent"/>
        <w:ind w:left="1152"/>
        <w:jc w:val="both"/>
        <w:rPr>
          <w:rFonts w:ascii="Book Antiqua" w:hAnsi="Book Antiqua"/>
        </w:rPr>
      </w:pPr>
    </w:p>
    <w:p w:rsidR="00D02A92" w:rsidRPr="00522B67" w:rsidRDefault="00D02A92" w:rsidP="00D02A92">
      <w:pPr>
        <w:pStyle w:val="BodyTextIndent"/>
        <w:ind w:left="1152"/>
        <w:jc w:val="both"/>
        <w:rPr>
          <w:rFonts w:ascii="Book Antiqua" w:hAnsi="Book Antiqua"/>
          <w:b/>
        </w:rPr>
      </w:pPr>
      <w:r w:rsidRPr="00522B67">
        <w:rPr>
          <w:rFonts w:ascii="Book Antiqua" w:hAnsi="Book Antiqua"/>
          <w:b/>
        </w:rPr>
        <w:t xml:space="preserve">Financial </w:t>
      </w:r>
      <w:r>
        <w:rPr>
          <w:rFonts w:ascii="Book Antiqua" w:hAnsi="Book Antiqua"/>
          <w:b/>
        </w:rPr>
        <w:t>p</w:t>
      </w:r>
      <w:r w:rsidRPr="00522B67">
        <w:rPr>
          <w:rFonts w:ascii="Book Antiqua" w:hAnsi="Book Antiqua"/>
          <w:b/>
        </w:rPr>
        <w:t>eriods beginning on or after 1</w:t>
      </w:r>
      <w:r w:rsidRPr="00522B67">
        <w:rPr>
          <w:rFonts w:ascii="Book Antiqua" w:hAnsi="Book Antiqua"/>
          <w:b/>
          <w:vertAlign w:val="superscript"/>
        </w:rPr>
        <w:t>st</w:t>
      </w:r>
      <w:r w:rsidRPr="00522B67">
        <w:rPr>
          <w:rFonts w:ascii="Book Antiqua" w:hAnsi="Book Antiqua"/>
          <w:b/>
        </w:rPr>
        <w:t xml:space="preserve"> </w:t>
      </w:r>
      <w:r>
        <w:rPr>
          <w:rFonts w:ascii="Book Antiqua" w:hAnsi="Book Antiqua"/>
          <w:b/>
        </w:rPr>
        <w:t xml:space="preserve">January </w:t>
      </w:r>
      <w:r w:rsidRPr="00522B67">
        <w:rPr>
          <w:rFonts w:ascii="Book Antiqua" w:hAnsi="Book Antiqua"/>
          <w:b/>
        </w:rPr>
        <w:t>201</w:t>
      </w:r>
      <w:r>
        <w:rPr>
          <w:rFonts w:ascii="Book Antiqua" w:hAnsi="Book Antiqua"/>
          <w:b/>
        </w:rPr>
        <w:t>4</w:t>
      </w:r>
      <w:r w:rsidRPr="00522B67">
        <w:rPr>
          <w:rFonts w:ascii="Book Antiqua" w:hAnsi="Book Antiqua"/>
          <w:b/>
        </w:rPr>
        <w:t xml:space="preserve"> </w:t>
      </w:r>
    </w:p>
    <w:p w:rsidR="00D02A92" w:rsidRDefault="00D02A92" w:rsidP="00D02A92">
      <w:pPr>
        <w:pStyle w:val="BodyTextIndent"/>
        <w:ind w:left="1152"/>
        <w:jc w:val="both"/>
        <w:rPr>
          <w:rFonts w:ascii="Book Antiqua" w:hAnsi="Book Antiqua"/>
        </w:rPr>
      </w:pPr>
    </w:p>
    <w:p w:rsidR="00170974" w:rsidRDefault="00170974" w:rsidP="00D02A92">
      <w:pPr>
        <w:pStyle w:val="BodyTextIndent"/>
        <w:ind w:left="1152"/>
        <w:jc w:val="both"/>
        <w:rPr>
          <w:rFonts w:ascii="Book Antiqua" w:hAnsi="Book Antiqua"/>
        </w:rPr>
      </w:pPr>
      <w:r>
        <w:rPr>
          <w:rFonts w:ascii="Book Antiqua" w:hAnsi="Book Antiqua"/>
        </w:rPr>
        <w:t>Amendment to MFRS 10</w:t>
      </w:r>
      <w:r>
        <w:rPr>
          <w:rFonts w:ascii="Book Antiqua" w:hAnsi="Book Antiqua"/>
        </w:rPr>
        <w:tab/>
      </w:r>
      <w:r>
        <w:rPr>
          <w:rFonts w:ascii="Book Antiqua" w:hAnsi="Book Antiqua"/>
        </w:rPr>
        <w:tab/>
      </w:r>
      <w:r>
        <w:rPr>
          <w:rFonts w:ascii="Book Antiqua" w:hAnsi="Book Antiqua"/>
        </w:rPr>
        <w:tab/>
        <w:t>Consolidated Financial Statement</w:t>
      </w:r>
    </w:p>
    <w:p w:rsidR="00170974" w:rsidRDefault="00170974" w:rsidP="00D02A92">
      <w:pPr>
        <w:pStyle w:val="BodyTextIndent"/>
        <w:ind w:left="1152"/>
        <w:jc w:val="both"/>
        <w:rPr>
          <w:rFonts w:ascii="Book Antiqua" w:hAnsi="Book Antiqua"/>
        </w:rPr>
      </w:pPr>
      <w:r>
        <w:rPr>
          <w:rFonts w:ascii="Book Antiqua" w:hAnsi="Book Antiqua"/>
        </w:rPr>
        <w:t>Amendment to MFRS 12</w:t>
      </w:r>
      <w:r>
        <w:rPr>
          <w:rFonts w:ascii="Book Antiqua" w:hAnsi="Book Antiqua"/>
        </w:rPr>
        <w:tab/>
      </w:r>
      <w:r>
        <w:rPr>
          <w:rFonts w:ascii="Book Antiqua" w:hAnsi="Book Antiqua"/>
        </w:rPr>
        <w:tab/>
      </w:r>
      <w:r>
        <w:rPr>
          <w:rFonts w:ascii="Book Antiqua" w:hAnsi="Book Antiqua"/>
        </w:rPr>
        <w:tab/>
        <w:t>Disclosure of Interests in Other Entities</w:t>
      </w:r>
    </w:p>
    <w:p w:rsidR="00170974" w:rsidRDefault="00170974" w:rsidP="00D02A92">
      <w:pPr>
        <w:pStyle w:val="BodyTextIndent"/>
        <w:ind w:left="1152"/>
        <w:jc w:val="both"/>
        <w:rPr>
          <w:rFonts w:ascii="Book Antiqua" w:hAnsi="Book Antiqua"/>
        </w:rPr>
      </w:pPr>
      <w:r>
        <w:rPr>
          <w:rFonts w:ascii="Book Antiqua" w:hAnsi="Book Antiqua"/>
        </w:rPr>
        <w:t>Amendment to MFRS 127</w:t>
      </w:r>
      <w:r>
        <w:rPr>
          <w:rFonts w:ascii="Book Antiqua" w:hAnsi="Book Antiqua"/>
        </w:rPr>
        <w:tab/>
      </w:r>
      <w:r>
        <w:rPr>
          <w:rFonts w:ascii="Book Antiqua" w:hAnsi="Book Antiqua"/>
        </w:rPr>
        <w:tab/>
      </w:r>
      <w:r>
        <w:rPr>
          <w:rFonts w:ascii="Book Antiqua" w:hAnsi="Book Antiqua"/>
        </w:rPr>
        <w:tab/>
        <w:t>Consolidated and Separate Financial Statements</w:t>
      </w:r>
    </w:p>
    <w:p w:rsidR="00012639" w:rsidRDefault="00D02A92">
      <w:pPr>
        <w:pStyle w:val="BodyTextIndent"/>
        <w:ind w:left="1152"/>
        <w:jc w:val="both"/>
        <w:rPr>
          <w:rFonts w:ascii="Book Antiqua" w:hAnsi="Book Antiqua"/>
        </w:rPr>
      </w:pPr>
      <w:r>
        <w:rPr>
          <w:rFonts w:ascii="Book Antiqua" w:hAnsi="Book Antiqua"/>
        </w:rPr>
        <w:t>Amendment to MFRS 132</w:t>
      </w:r>
      <w:r>
        <w:rPr>
          <w:rFonts w:ascii="Book Antiqua" w:hAnsi="Book Antiqua"/>
        </w:rPr>
        <w:tab/>
      </w:r>
      <w:r>
        <w:rPr>
          <w:rFonts w:ascii="Book Antiqua" w:hAnsi="Book Antiqua"/>
        </w:rPr>
        <w:tab/>
      </w:r>
      <w:r w:rsidR="00170974">
        <w:rPr>
          <w:rFonts w:ascii="Book Antiqua" w:hAnsi="Book Antiqua"/>
        </w:rPr>
        <w:tab/>
      </w:r>
      <w:r>
        <w:rPr>
          <w:rFonts w:ascii="Book Antiqua" w:hAnsi="Book Antiqua"/>
        </w:rPr>
        <w:t>Offsetting Financial Assets and Financial Liabilities</w:t>
      </w:r>
    </w:p>
    <w:p w:rsidR="00A32C6D" w:rsidRDefault="00A32C6D">
      <w:pPr>
        <w:pStyle w:val="BodyTextIndent"/>
        <w:ind w:left="1152"/>
        <w:jc w:val="both"/>
        <w:rPr>
          <w:rFonts w:ascii="Book Antiqua" w:hAnsi="Book Antiqua"/>
        </w:rPr>
      </w:pPr>
      <w:r>
        <w:rPr>
          <w:rFonts w:ascii="Book Antiqua" w:hAnsi="Book Antiqua"/>
        </w:rPr>
        <w:t>Amendment to MFRS 136</w:t>
      </w:r>
      <w:r>
        <w:rPr>
          <w:rFonts w:ascii="Book Antiqua" w:hAnsi="Book Antiqua"/>
        </w:rPr>
        <w:tab/>
      </w:r>
      <w:r>
        <w:rPr>
          <w:rFonts w:ascii="Book Antiqua" w:hAnsi="Book Antiqua"/>
        </w:rPr>
        <w:tab/>
      </w:r>
      <w:r>
        <w:rPr>
          <w:rFonts w:ascii="Book Antiqua" w:hAnsi="Book Antiqua"/>
        </w:rPr>
        <w:tab/>
        <w:t xml:space="preserve">Recoverable Amount Disclosures for </w:t>
      </w:r>
      <w:r w:rsidR="0025537F">
        <w:rPr>
          <w:rFonts w:ascii="Book Antiqua" w:hAnsi="Book Antiqua"/>
        </w:rPr>
        <w:t>Non-Financial Assets</w:t>
      </w:r>
    </w:p>
    <w:p w:rsidR="0025537F" w:rsidRDefault="0025537F">
      <w:pPr>
        <w:pStyle w:val="BodyTextIndent"/>
        <w:ind w:left="1152"/>
        <w:jc w:val="both"/>
        <w:rPr>
          <w:rFonts w:ascii="Book Antiqua" w:hAnsi="Book Antiqua"/>
        </w:rPr>
      </w:pPr>
      <w:r>
        <w:rPr>
          <w:rFonts w:ascii="Book Antiqua" w:hAnsi="Book Antiqua"/>
        </w:rPr>
        <w:t>Amendment to MFRS 139</w:t>
      </w:r>
      <w:r>
        <w:rPr>
          <w:rFonts w:ascii="Book Antiqua" w:hAnsi="Book Antiqua"/>
        </w:rPr>
        <w:tab/>
      </w:r>
      <w:r>
        <w:rPr>
          <w:rFonts w:ascii="Book Antiqua" w:hAnsi="Book Antiqua"/>
        </w:rPr>
        <w:tab/>
      </w:r>
      <w:r>
        <w:rPr>
          <w:rFonts w:ascii="Book Antiqua" w:hAnsi="Book Antiqua"/>
        </w:rPr>
        <w:tab/>
        <w:t>Novation of Derivatives and Continuation of Hedge</w:t>
      </w:r>
    </w:p>
    <w:p w:rsidR="0025537F" w:rsidRDefault="0025537F" w:rsidP="0025537F">
      <w:pPr>
        <w:pStyle w:val="BodyTextIndent"/>
        <w:ind w:left="4032" w:firstLine="576"/>
        <w:jc w:val="both"/>
        <w:rPr>
          <w:rFonts w:ascii="Book Antiqua" w:hAnsi="Book Antiqua"/>
        </w:rPr>
      </w:pPr>
      <w:r>
        <w:rPr>
          <w:rFonts w:ascii="Book Antiqua" w:hAnsi="Book Antiqua"/>
        </w:rPr>
        <w:t>Accounting</w:t>
      </w:r>
    </w:p>
    <w:p w:rsidR="0025537F" w:rsidRDefault="0025537F" w:rsidP="0025537F">
      <w:pPr>
        <w:pStyle w:val="BodyTextIndent"/>
        <w:ind w:left="0"/>
        <w:jc w:val="both"/>
        <w:rPr>
          <w:rFonts w:ascii="Book Antiqua" w:hAnsi="Book Antiqua"/>
        </w:rPr>
      </w:pPr>
      <w:r>
        <w:rPr>
          <w:rFonts w:ascii="Book Antiqua" w:hAnsi="Book Antiqua"/>
        </w:rPr>
        <w:tab/>
      </w:r>
      <w:r>
        <w:rPr>
          <w:rFonts w:ascii="Book Antiqua" w:hAnsi="Book Antiqua"/>
        </w:rPr>
        <w:tab/>
        <w:t xml:space="preserve">IC Interpretation 21 </w:t>
      </w:r>
      <w:r>
        <w:rPr>
          <w:rFonts w:ascii="Book Antiqua" w:hAnsi="Book Antiqua"/>
        </w:rPr>
        <w:tab/>
      </w:r>
      <w:r>
        <w:rPr>
          <w:rFonts w:ascii="Book Antiqua" w:hAnsi="Book Antiqua"/>
        </w:rPr>
        <w:tab/>
      </w:r>
      <w:r>
        <w:rPr>
          <w:rFonts w:ascii="Book Antiqua" w:hAnsi="Book Antiqua"/>
        </w:rPr>
        <w:tab/>
        <w:t>Levies</w:t>
      </w:r>
    </w:p>
    <w:p w:rsidR="0025537F" w:rsidRDefault="0025537F" w:rsidP="0025537F">
      <w:pPr>
        <w:pStyle w:val="BodyTextIndent"/>
        <w:ind w:left="0"/>
        <w:jc w:val="both"/>
        <w:rPr>
          <w:rFonts w:ascii="Book Antiqua" w:hAnsi="Book Antiqua"/>
        </w:rPr>
      </w:pPr>
    </w:p>
    <w:p w:rsidR="00CC5639" w:rsidRDefault="00CC5639" w:rsidP="0025537F">
      <w:pPr>
        <w:pStyle w:val="BodyTextIndent"/>
        <w:ind w:left="0"/>
        <w:jc w:val="both"/>
        <w:rPr>
          <w:rFonts w:ascii="Book Antiqua" w:hAnsi="Book Antiqua"/>
        </w:rPr>
      </w:pPr>
      <w:r>
        <w:rPr>
          <w:rFonts w:ascii="Book Antiqua" w:hAnsi="Book Antiqua"/>
        </w:rPr>
        <w:tab/>
      </w:r>
      <w:r>
        <w:rPr>
          <w:rFonts w:ascii="Book Antiqua" w:hAnsi="Book Antiqua"/>
        </w:rPr>
        <w:tab/>
      </w:r>
      <w:r w:rsidRPr="00522B67">
        <w:rPr>
          <w:rFonts w:ascii="Book Antiqua" w:hAnsi="Book Antiqua"/>
          <w:b/>
        </w:rPr>
        <w:t xml:space="preserve">Financial </w:t>
      </w:r>
      <w:r>
        <w:rPr>
          <w:rFonts w:ascii="Book Antiqua" w:hAnsi="Book Antiqua"/>
          <w:b/>
        </w:rPr>
        <w:t>p</w:t>
      </w:r>
      <w:r w:rsidRPr="00522B67">
        <w:rPr>
          <w:rFonts w:ascii="Book Antiqua" w:hAnsi="Book Antiqua"/>
          <w:b/>
        </w:rPr>
        <w:t>eriods beginning on or after 1</w:t>
      </w:r>
      <w:r w:rsidRPr="00522B67">
        <w:rPr>
          <w:rFonts w:ascii="Book Antiqua" w:hAnsi="Book Antiqua"/>
          <w:b/>
          <w:vertAlign w:val="superscript"/>
        </w:rPr>
        <w:t>st</w:t>
      </w:r>
      <w:r w:rsidRPr="00522B67">
        <w:rPr>
          <w:rFonts w:ascii="Book Antiqua" w:hAnsi="Book Antiqua"/>
          <w:b/>
        </w:rPr>
        <w:t xml:space="preserve"> </w:t>
      </w:r>
      <w:r>
        <w:rPr>
          <w:rFonts w:ascii="Book Antiqua" w:hAnsi="Book Antiqua"/>
          <w:b/>
        </w:rPr>
        <w:t xml:space="preserve">July </w:t>
      </w:r>
      <w:r w:rsidRPr="00522B67">
        <w:rPr>
          <w:rFonts w:ascii="Book Antiqua" w:hAnsi="Book Antiqua"/>
          <w:b/>
        </w:rPr>
        <w:t>201</w:t>
      </w:r>
      <w:r>
        <w:rPr>
          <w:rFonts w:ascii="Book Antiqua" w:hAnsi="Book Antiqua"/>
          <w:b/>
        </w:rPr>
        <w:t>4</w:t>
      </w:r>
    </w:p>
    <w:p w:rsidR="0025537F" w:rsidRDefault="0025537F" w:rsidP="0025537F">
      <w:pPr>
        <w:pStyle w:val="BodyTextIndent"/>
        <w:ind w:left="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00CC5639" w:rsidRDefault="00CC5639" w:rsidP="00CC5639">
      <w:pPr>
        <w:pStyle w:val="BodyTextIndent"/>
        <w:ind w:left="1170"/>
        <w:jc w:val="both"/>
        <w:rPr>
          <w:rFonts w:ascii="Book Antiqua" w:hAnsi="Book Antiqua"/>
        </w:rPr>
      </w:pPr>
      <w:r>
        <w:rPr>
          <w:rFonts w:ascii="Book Antiqua" w:hAnsi="Book Antiqua"/>
        </w:rPr>
        <w:t>Amendment to MFRS 119</w:t>
      </w:r>
      <w:r>
        <w:rPr>
          <w:rFonts w:ascii="Book Antiqua" w:hAnsi="Book Antiqua"/>
        </w:rPr>
        <w:tab/>
      </w:r>
      <w:r>
        <w:rPr>
          <w:rFonts w:ascii="Book Antiqua" w:hAnsi="Book Antiqua"/>
        </w:rPr>
        <w:tab/>
      </w:r>
      <w:r>
        <w:rPr>
          <w:rFonts w:ascii="Book Antiqua" w:hAnsi="Book Antiqua"/>
        </w:rPr>
        <w:tab/>
        <w:t>Defined Benefit Plans Employee Contributions</w:t>
      </w:r>
    </w:p>
    <w:p w:rsidR="00CC5639" w:rsidRDefault="00CC5639" w:rsidP="00CC5639">
      <w:pPr>
        <w:pStyle w:val="BodyTextIndent"/>
        <w:ind w:left="1170"/>
        <w:jc w:val="both"/>
        <w:rPr>
          <w:rFonts w:ascii="Book Antiqua" w:hAnsi="Book Antiqua"/>
        </w:rPr>
      </w:pPr>
      <w:r>
        <w:rPr>
          <w:rFonts w:ascii="Book Antiqua" w:hAnsi="Book Antiqua"/>
        </w:rPr>
        <w:t>Annual Improvements to MFRSs 2010 – 2012 Cycle</w:t>
      </w:r>
    </w:p>
    <w:p w:rsidR="00CC5639" w:rsidRDefault="00CC5639" w:rsidP="00CC5639">
      <w:pPr>
        <w:pStyle w:val="BodyTextIndent"/>
        <w:ind w:left="1170"/>
        <w:jc w:val="both"/>
        <w:rPr>
          <w:rFonts w:ascii="Book Antiqua" w:hAnsi="Book Antiqua"/>
        </w:rPr>
      </w:pPr>
      <w:r>
        <w:rPr>
          <w:rFonts w:ascii="Book Antiqua" w:hAnsi="Book Antiqua"/>
        </w:rPr>
        <w:t>Annual Improvements to MFRSs 2011 – 2013 Cycle</w:t>
      </w:r>
    </w:p>
    <w:p w:rsidR="00CC5639" w:rsidRDefault="00CC5639" w:rsidP="00CC5639">
      <w:pPr>
        <w:pStyle w:val="BodyTextIndent"/>
        <w:ind w:left="1170"/>
        <w:jc w:val="both"/>
        <w:rPr>
          <w:rFonts w:ascii="Book Antiqua" w:hAnsi="Book Antiqua"/>
        </w:rPr>
      </w:pPr>
      <w:r>
        <w:rPr>
          <w:rFonts w:ascii="Book Antiqua" w:hAnsi="Book Antiqua"/>
        </w:rPr>
        <w:t>Annual Improvements to MFRSs 2012 – 2014 Cycle</w:t>
      </w:r>
    </w:p>
    <w:p w:rsidR="00D02A92" w:rsidRDefault="00D02A92">
      <w:pPr>
        <w:pStyle w:val="BodyTextIndent"/>
        <w:ind w:left="1152"/>
        <w:jc w:val="both"/>
        <w:rPr>
          <w:rFonts w:ascii="Book Antiqua" w:hAnsi="Book Antiqua"/>
        </w:rPr>
      </w:pPr>
    </w:p>
    <w:p w:rsidR="00A32C6D" w:rsidRDefault="00A32C6D">
      <w:pPr>
        <w:pStyle w:val="BodyTextIndent"/>
        <w:ind w:left="1152"/>
        <w:jc w:val="both"/>
        <w:rPr>
          <w:rFonts w:ascii="Book Antiqua" w:hAnsi="Book Antiqua"/>
        </w:rPr>
      </w:pPr>
      <w:r>
        <w:rPr>
          <w:rFonts w:ascii="Book Antiqua" w:hAnsi="Book Antiqua"/>
        </w:rPr>
        <w:t>Standards and Interpretations issued but not yet effective are listed below:-</w:t>
      </w:r>
    </w:p>
    <w:p w:rsidR="00A32C6D" w:rsidRDefault="00A32C6D">
      <w:pPr>
        <w:pStyle w:val="BodyTextIndent"/>
        <w:ind w:left="1152"/>
        <w:jc w:val="both"/>
        <w:rPr>
          <w:rFonts w:ascii="Book Antiqua" w:hAnsi="Book Antiqua"/>
        </w:rPr>
      </w:pPr>
    </w:p>
    <w:p w:rsidR="00C24C04" w:rsidRPr="00C24C04" w:rsidRDefault="00D02A92" w:rsidP="00C24C04">
      <w:pPr>
        <w:pStyle w:val="BodyTextIndent"/>
        <w:ind w:left="1152"/>
        <w:jc w:val="both"/>
        <w:rPr>
          <w:rFonts w:ascii="Book Antiqua" w:hAnsi="Book Antiqua"/>
          <w:b/>
        </w:rPr>
      </w:pPr>
      <w:r w:rsidRPr="00522B67">
        <w:rPr>
          <w:rFonts w:ascii="Book Antiqua" w:hAnsi="Book Antiqua"/>
          <w:b/>
        </w:rPr>
        <w:t xml:space="preserve">Financial </w:t>
      </w:r>
      <w:r>
        <w:rPr>
          <w:rFonts w:ascii="Book Antiqua" w:hAnsi="Book Antiqua"/>
          <w:b/>
        </w:rPr>
        <w:t>p</w:t>
      </w:r>
      <w:r w:rsidRPr="00522B67">
        <w:rPr>
          <w:rFonts w:ascii="Book Antiqua" w:hAnsi="Book Antiqua"/>
          <w:b/>
        </w:rPr>
        <w:t>eriods beginning on or after 1</w:t>
      </w:r>
      <w:r w:rsidRPr="00522B67">
        <w:rPr>
          <w:rFonts w:ascii="Book Antiqua" w:hAnsi="Book Antiqua"/>
          <w:b/>
          <w:vertAlign w:val="superscript"/>
        </w:rPr>
        <w:t>st</w:t>
      </w:r>
      <w:r w:rsidRPr="00522B67">
        <w:rPr>
          <w:rFonts w:ascii="Book Antiqua" w:hAnsi="Book Antiqua"/>
          <w:b/>
        </w:rPr>
        <w:t xml:space="preserve"> </w:t>
      </w:r>
      <w:r>
        <w:rPr>
          <w:rFonts w:ascii="Book Antiqua" w:hAnsi="Book Antiqua"/>
          <w:b/>
        </w:rPr>
        <w:t xml:space="preserve">January </w:t>
      </w:r>
      <w:r w:rsidRPr="00522B67">
        <w:rPr>
          <w:rFonts w:ascii="Book Antiqua" w:hAnsi="Book Antiqua"/>
          <w:b/>
        </w:rPr>
        <w:t>201</w:t>
      </w:r>
      <w:r w:rsidR="00C24C04">
        <w:rPr>
          <w:rFonts w:ascii="Book Antiqua" w:hAnsi="Book Antiqua"/>
          <w:b/>
        </w:rPr>
        <w:t>6</w:t>
      </w:r>
    </w:p>
    <w:p w:rsidR="00012639" w:rsidRDefault="00012639">
      <w:pPr>
        <w:pStyle w:val="BodyTextIndent"/>
        <w:ind w:left="1152"/>
        <w:jc w:val="both"/>
        <w:rPr>
          <w:rFonts w:ascii="Book Antiqua" w:hAnsi="Book Antiqua"/>
        </w:rPr>
      </w:pPr>
    </w:p>
    <w:p w:rsidR="00815F12" w:rsidRDefault="00815F12">
      <w:pPr>
        <w:pStyle w:val="BodyTextIndent"/>
        <w:ind w:left="1152"/>
        <w:jc w:val="both"/>
        <w:rPr>
          <w:rFonts w:ascii="Book Antiqua" w:hAnsi="Book Antiqua"/>
        </w:rPr>
      </w:pPr>
      <w:r>
        <w:rPr>
          <w:rFonts w:ascii="Book Antiqua" w:hAnsi="Book Antiqua"/>
        </w:rPr>
        <w:t>Amendments to MFRS 11</w:t>
      </w:r>
      <w:r w:rsidR="00D02A92">
        <w:rPr>
          <w:rFonts w:ascii="Book Antiqua" w:hAnsi="Book Antiqua"/>
        </w:rPr>
        <w:tab/>
      </w:r>
      <w:r w:rsidR="00D02A92">
        <w:rPr>
          <w:rFonts w:ascii="Book Antiqua" w:hAnsi="Book Antiqua"/>
        </w:rPr>
        <w:tab/>
      </w:r>
      <w:r w:rsidR="00D02A92">
        <w:rPr>
          <w:rFonts w:ascii="Book Antiqua" w:hAnsi="Book Antiqua"/>
        </w:rPr>
        <w:tab/>
      </w:r>
      <w:r>
        <w:rPr>
          <w:rFonts w:ascii="Book Antiqua" w:hAnsi="Book Antiqua"/>
        </w:rPr>
        <w:t>Accounting for Acquisitions of Interest in Joint Operations</w:t>
      </w:r>
    </w:p>
    <w:p w:rsidR="00815F12" w:rsidRDefault="00815F12">
      <w:pPr>
        <w:pStyle w:val="BodyTextIndent"/>
        <w:ind w:left="1152"/>
        <w:jc w:val="both"/>
        <w:rPr>
          <w:rFonts w:ascii="Book Antiqua" w:hAnsi="Book Antiqua"/>
        </w:rPr>
      </w:pPr>
      <w:r>
        <w:rPr>
          <w:rFonts w:ascii="Book Antiqua" w:hAnsi="Book Antiqua"/>
        </w:rPr>
        <w:t>Amendments to MFRS 116 and</w:t>
      </w:r>
      <w:r w:rsidR="000863A0">
        <w:rPr>
          <w:rFonts w:ascii="Book Antiqua" w:hAnsi="Book Antiqua"/>
        </w:rPr>
        <w:t xml:space="preserve"> 138</w:t>
      </w:r>
      <w:r>
        <w:rPr>
          <w:rFonts w:ascii="Book Antiqua" w:hAnsi="Book Antiqua"/>
        </w:rPr>
        <w:t xml:space="preserve"> </w:t>
      </w:r>
      <w:r>
        <w:rPr>
          <w:rFonts w:ascii="Book Antiqua" w:hAnsi="Book Antiqua"/>
        </w:rPr>
        <w:tab/>
        <w:t>Clarification of Acceptable Methods of Depreciation and</w:t>
      </w:r>
    </w:p>
    <w:p w:rsidR="00012639" w:rsidRDefault="000863A0">
      <w:pPr>
        <w:pStyle w:val="BodyTextIndent"/>
        <w:ind w:left="1152"/>
        <w:jc w:val="both"/>
        <w:rPr>
          <w:rFonts w:ascii="Book Antiqua" w:hAnsi="Book Antiqua"/>
        </w:rPr>
      </w:pPr>
      <w:r>
        <w:rPr>
          <w:rFonts w:ascii="Book Antiqua" w:hAnsi="Book Antiqua"/>
        </w:rPr>
        <w:t xml:space="preserve">       </w:t>
      </w:r>
      <w:r>
        <w:rPr>
          <w:rFonts w:ascii="Book Antiqua" w:hAnsi="Book Antiqua"/>
        </w:rPr>
        <w:tab/>
      </w:r>
      <w:r>
        <w:rPr>
          <w:rFonts w:ascii="Book Antiqua" w:hAnsi="Book Antiqua"/>
        </w:rPr>
        <w:tab/>
      </w:r>
      <w:r w:rsidR="00D02A92">
        <w:rPr>
          <w:rFonts w:ascii="Book Antiqua" w:hAnsi="Book Antiqua"/>
        </w:rPr>
        <w:t xml:space="preserve"> </w:t>
      </w:r>
      <w:r w:rsidR="00815F12">
        <w:rPr>
          <w:rFonts w:ascii="Book Antiqua" w:hAnsi="Book Antiqua"/>
        </w:rPr>
        <w:tab/>
      </w:r>
      <w:r w:rsidR="00815F12">
        <w:rPr>
          <w:rFonts w:ascii="Book Antiqua" w:hAnsi="Book Antiqua"/>
        </w:rPr>
        <w:tab/>
      </w:r>
      <w:r w:rsidR="00815F12">
        <w:rPr>
          <w:rFonts w:ascii="Book Antiqua" w:hAnsi="Book Antiqua"/>
        </w:rPr>
        <w:tab/>
      </w:r>
      <w:r w:rsidR="00815F12">
        <w:rPr>
          <w:rFonts w:ascii="Book Antiqua" w:hAnsi="Book Antiqua"/>
        </w:rPr>
        <w:tab/>
      </w:r>
      <w:proofErr w:type="spellStart"/>
      <w:r w:rsidR="00815F12">
        <w:rPr>
          <w:rFonts w:ascii="Book Antiqua" w:hAnsi="Book Antiqua"/>
        </w:rPr>
        <w:t>Amortisation</w:t>
      </w:r>
      <w:proofErr w:type="spellEnd"/>
    </w:p>
    <w:p w:rsidR="000863A0" w:rsidRDefault="000863A0">
      <w:pPr>
        <w:pStyle w:val="BodyTextIndent"/>
        <w:ind w:left="1152"/>
        <w:jc w:val="both"/>
        <w:rPr>
          <w:rFonts w:ascii="Book Antiqua" w:hAnsi="Book Antiqua"/>
        </w:rPr>
      </w:pPr>
      <w:r>
        <w:rPr>
          <w:rFonts w:ascii="Book Antiqua" w:hAnsi="Book Antiqua"/>
        </w:rPr>
        <w:t>Amendments to MFRS 116 and 141</w:t>
      </w:r>
      <w:r>
        <w:rPr>
          <w:rFonts w:ascii="Book Antiqua" w:hAnsi="Book Antiqua"/>
        </w:rPr>
        <w:tab/>
      </w:r>
      <w:proofErr w:type="gramStart"/>
      <w:r>
        <w:rPr>
          <w:rFonts w:ascii="Book Antiqua" w:hAnsi="Book Antiqua"/>
        </w:rPr>
        <w:t>Agriculture :</w:t>
      </w:r>
      <w:proofErr w:type="gramEnd"/>
      <w:r>
        <w:rPr>
          <w:rFonts w:ascii="Book Antiqua" w:hAnsi="Book Antiqua"/>
        </w:rPr>
        <w:t xml:space="preserve"> Bearer Plants</w:t>
      </w:r>
    </w:p>
    <w:p w:rsidR="000863A0" w:rsidRDefault="000863A0">
      <w:pPr>
        <w:pStyle w:val="BodyTextIndent"/>
        <w:ind w:left="1152"/>
        <w:jc w:val="both"/>
        <w:rPr>
          <w:rFonts w:ascii="Book Antiqua" w:hAnsi="Book Antiqua"/>
        </w:rPr>
      </w:pPr>
      <w:r>
        <w:rPr>
          <w:rFonts w:ascii="Book Antiqua" w:hAnsi="Book Antiqua"/>
        </w:rPr>
        <w:t>MFRS 14</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Regulatory Deferral Accounts</w:t>
      </w:r>
    </w:p>
    <w:p w:rsidR="000863A0" w:rsidRDefault="000863A0">
      <w:pPr>
        <w:pStyle w:val="BodyTextIndent"/>
        <w:ind w:left="1152"/>
        <w:jc w:val="both"/>
        <w:rPr>
          <w:rFonts w:ascii="Book Antiqua" w:hAnsi="Book Antiqua"/>
        </w:rPr>
      </w:pPr>
      <w:r>
        <w:rPr>
          <w:rFonts w:ascii="Book Antiqua" w:hAnsi="Book Antiqua"/>
        </w:rPr>
        <w:t>Amendments to MFRS 10 and 128</w:t>
      </w:r>
      <w:r>
        <w:rPr>
          <w:rFonts w:ascii="Book Antiqua" w:hAnsi="Book Antiqua"/>
        </w:rPr>
        <w:tab/>
        <w:t>Sale or Contribution of Assets between an Investor and its</w:t>
      </w:r>
    </w:p>
    <w:p w:rsidR="000863A0" w:rsidRDefault="000863A0">
      <w:pPr>
        <w:pStyle w:val="BodyTextIndent"/>
        <w:ind w:left="1152"/>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Associates or Joint Venture</w:t>
      </w:r>
    </w:p>
    <w:p w:rsidR="000863A0" w:rsidRDefault="000863A0">
      <w:pPr>
        <w:pStyle w:val="BodyTextIndent"/>
        <w:ind w:left="1152"/>
        <w:jc w:val="both"/>
        <w:rPr>
          <w:rFonts w:ascii="Book Antiqua" w:hAnsi="Book Antiqua"/>
        </w:rPr>
      </w:pPr>
      <w:r>
        <w:rPr>
          <w:rFonts w:ascii="Book Antiqua" w:hAnsi="Book Antiqua"/>
        </w:rPr>
        <w:t>Amendments to MFRS 127</w:t>
      </w:r>
      <w:r>
        <w:rPr>
          <w:rFonts w:ascii="Book Antiqua" w:hAnsi="Book Antiqua"/>
        </w:rPr>
        <w:tab/>
      </w:r>
      <w:r>
        <w:rPr>
          <w:rFonts w:ascii="Book Antiqua" w:hAnsi="Book Antiqua"/>
        </w:rPr>
        <w:tab/>
        <w:t>Equity Method in Separate Financial Statements</w:t>
      </w:r>
    </w:p>
    <w:p w:rsidR="000863A0" w:rsidRDefault="000863A0">
      <w:pPr>
        <w:pStyle w:val="BodyTextIndent"/>
        <w:ind w:left="1152"/>
        <w:jc w:val="both"/>
        <w:rPr>
          <w:rFonts w:ascii="Book Antiqua" w:hAnsi="Book Antiqua"/>
        </w:rPr>
      </w:pPr>
    </w:p>
    <w:p w:rsidR="000863A0" w:rsidRDefault="000863A0" w:rsidP="000863A0">
      <w:pPr>
        <w:pStyle w:val="BodyTextIndent"/>
        <w:ind w:left="1152"/>
        <w:jc w:val="both"/>
        <w:rPr>
          <w:rFonts w:ascii="Book Antiqua" w:hAnsi="Book Antiqua"/>
        </w:rPr>
      </w:pPr>
      <w:r w:rsidRPr="00522B67">
        <w:rPr>
          <w:rFonts w:ascii="Book Antiqua" w:hAnsi="Book Antiqua"/>
          <w:b/>
        </w:rPr>
        <w:t xml:space="preserve">Financial </w:t>
      </w:r>
      <w:r>
        <w:rPr>
          <w:rFonts w:ascii="Book Antiqua" w:hAnsi="Book Antiqua"/>
          <w:b/>
        </w:rPr>
        <w:t>p</w:t>
      </w:r>
      <w:r w:rsidRPr="00522B67">
        <w:rPr>
          <w:rFonts w:ascii="Book Antiqua" w:hAnsi="Book Antiqua"/>
          <w:b/>
        </w:rPr>
        <w:t>eriods beginning on or after 1</w:t>
      </w:r>
      <w:r w:rsidRPr="00522B67">
        <w:rPr>
          <w:rFonts w:ascii="Book Antiqua" w:hAnsi="Book Antiqua"/>
          <w:b/>
          <w:vertAlign w:val="superscript"/>
        </w:rPr>
        <w:t>st</w:t>
      </w:r>
      <w:r w:rsidRPr="00522B67">
        <w:rPr>
          <w:rFonts w:ascii="Book Antiqua" w:hAnsi="Book Antiqua"/>
          <w:b/>
        </w:rPr>
        <w:t xml:space="preserve"> </w:t>
      </w:r>
      <w:r>
        <w:rPr>
          <w:rFonts w:ascii="Book Antiqua" w:hAnsi="Book Antiqua"/>
          <w:b/>
        </w:rPr>
        <w:t xml:space="preserve">January </w:t>
      </w:r>
      <w:r w:rsidRPr="00522B67">
        <w:rPr>
          <w:rFonts w:ascii="Book Antiqua" w:hAnsi="Book Antiqua"/>
          <w:b/>
        </w:rPr>
        <w:t>201</w:t>
      </w:r>
      <w:r w:rsidR="00C24C04">
        <w:rPr>
          <w:rFonts w:ascii="Book Antiqua" w:hAnsi="Book Antiqua"/>
          <w:b/>
        </w:rPr>
        <w:t>7</w:t>
      </w:r>
    </w:p>
    <w:p w:rsidR="000863A0" w:rsidRDefault="000863A0">
      <w:pPr>
        <w:pStyle w:val="BodyTextIndent"/>
        <w:ind w:left="1152"/>
        <w:jc w:val="both"/>
        <w:rPr>
          <w:rFonts w:ascii="Book Antiqua" w:hAnsi="Book Antiqua"/>
        </w:rPr>
      </w:pPr>
    </w:p>
    <w:p w:rsidR="00C24C04" w:rsidRDefault="00C24C04">
      <w:pPr>
        <w:pStyle w:val="BodyTextIndent"/>
        <w:ind w:left="1152"/>
        <w:jc w:val="both"/>
        <w:rPr>
          <w:rFonts w:ascii="Book Antiqua" w:hAnsi="Book Antiqua"/>
        </w:rPr>
      </w:pPr>
      <w:r>
        <w:rPr>
          <w:rFonts w:ascii="Book Antiqua" w:hAnsi="Book Antiqua"/>
        </w:rPr>
        <w:t>MFRS 15</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Revenue from Contracts with Customers</w:t>
      </w:r>
    </w:p>
    <w:p w:rsidR="000863A0" w:rsidRDefault="000863A0">
      <w:pPr>
        <w:pStyle w:val="BodyTextIndent"/>
        <w:ind w:left="1152"/>
        <w:jc w:val="both"/>
        <w:rPr>
          <w:rFonts w:ascii="Book Antiqua" w:hAnsi="Book Antiqua"/>
        </w:rPr>
      </w:pPr>
    </w:p>
    <w:p w:rsidR="000863A0" w:rsidRDefault="000863A0" w:rsidP="000863A0">
      <w:pPr>
        <w:pStyle w:val="BodyTextIndent"/>
        <w:ind w:left="1152"/>
        <w:jc w:val="both"/>
        <w:rPr>
          <w:rFonts w:ascii="Book Antiqua" w:hAnsi="Book Antiqua"/>
        </w:rPr>
      </w:pPr>
      <w:r w:rsidRPr="00522B67">
        <w:rPr>
          <w:rFonts w:ascii="Book Antiqua" w:hAnsi="Book Antiqua"/>
          <w:b/>
        </w:rPr>
        <w:t xml:space="preserve">Financial </w:t>
      </w:r>
      <w:r>
        <w:rPr>
          <w:rFonts w:ascii="Book Antiqua" w:hAnsi="Book Antiqua"/>
          <w:b/>
        </w:rPr>
        <w:t>p</w:t>
      </w:r>
      <w:r w:rsidRPr="00522B67">
        <w:rPr>
          <w:rFonts w:ascii="Book Antiqua" w:hAnsi="Book Antiqua"/>
          <w:b/>
        </w:rPr>
        <w:t>eriods beginning on or after 1</w:t>
      </w:r>
      <w:r w:rsidRPr="00522B67">
        <w:rPr>
          <w:rFonts w:ascii="Book Antiqua" w:hAnsi="Book Antiqua"/>
          <w:b/>
          <w:vertAlign w:val="superscript"/>
        </w:rPr>
        <w:t>st</w:t>
      </w:r>
      <w:r w:rsidRPr="00522B67">
        <w:rPr>
          <w:rFonts w:ascii="Book Antiqua" w:hAnsi="Book Antiqua"/>
          <w:b/>
        </w:rPr>
        <w:t xml:space="preserve"> </w:t>
      </w:r>
      <w:r>
        <w:rPr>
          <w:rFonts w:ascii="Book Antiqua" w:hAnsi="Book Antiqua"/>
          <w:b/>
        </w:rPr>
        <w:t xml:space="preserve">January </w:t>
      </w:r>
      <w:r w:rsidRPr="00522B67">
        <w:rPr>
          <w:rFonts w:ascii="Book Antiqua" w:hAnsi="Book Antiqua"/>
          <w:b/>
        </w:rPr>
        <w:t>201</w:t>
      </w:r>
      <w:r w:rsidR="00C24C04">
        <w:rPr>
          <w:rFonts w:ascii="Book Antiqua" w:hAnsi="Book Antiqua"/>
          <w:b/>
        </w:rPr>
        <w:t>8</w:t>
      </w:r>
    </w:p>
    <w:p w:rsidR="000863A0" w:rsidRDefault="000863A0">
      <w:pPr>
        <w:pStyle w:val="BodyTextIndent"/>
        <w:ind w:left="1152"/>
        <w:jc w:val="both"/>
        <w:rPr>
          <w:rFonts w:ascii="Book Antiqua" w:hAnsi="Book Antiqua"/>
        </w:rPr>
      </w:pPr>
    </w:p>
    <w:p w:rsidR="00C24C04" w:rsidRDefault="00C24C04">
      <w:pPr>
        <w:pStyle w:val="BodyTextIndent"/>
        <w:ind w:left="1152"/>
        <w:jc w:val="both"/>
        <w:rPr>
          <w:rFonts w:ascii="Book Antiqua" w:hAnsi="Book Antiqua"/>
        </w:rPr>
      </w:pPr>
      <w:r>
        <w:rPr>
          <w:rFonts w:ascii="Book Antiqua" w:hAnsi="Book Antiqua"/>
        </w:rPr>
        <w:t>MFRS 9</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Financial Instruments (IFRS 9 as issued by IASB in</w:t>
      </w:r>
    </w:p>
    <w:p w:rsidR="00C24C04" w:rsidRDefault="00C24C04">
      <w:pPr>
        <w:pStyle w:val="BodyTextIndent"/>
        <w:ind w:left="1152"/>
        <w:jc w:val="both"/>
        <w:rPr>
          <w:rFonts w:ascii="Book Antiqua" w:hAnsi="Book Antiqua"/>
        </w:rPr>
      </w:pPr>
      <w:r>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July 2014</w:t>
      </w:r>
    </w:p>
    <w:p w:rsidR="00012639" w:rsidRDefault="00012639">
      <w:pPr>
        <w:pStyle w:val="BodyTextIndent"/>
        <w:ind w:left="1152"/>
        <w:jc w:val="both"/>
        <w:rPr>
          <w:rFonts w:ascii="Book Antiqua" w:hAnsi="Book Antiqua"/>
        </w:rPr>
      </w:pPr>
    </w:p>
    <w:p w:rsidR="004F248D" w:rsidRDefault="00170974" w:rsidP="004F248D">
      <w:pPr>
        <w:pStyle w:val="BodyTextIndent"/>
        <w:ind w:left="1152"/>
        <w:jc w:val="both"/>
        <w:rPr>
          <w:rFonts w:ascii="Book Antiqua" w:hAnsi="Book Antiqua"/>
        </w:rPr>
      </w:pPr>
      <w:r>
        <w:rPr>
          <w:rFonts w:ascii="Book Antiqua" w:hAnsi="Book Antiqua"/>
        </w:rPr>
        <w:t>T</w:t>
      </w:r>
      <w:r w:rsidR="004F248D">
        <w:rPr>
          <w:rFonts w:ascii="Book Antiqua" w:hAnsi="Book Antiqua"/>
        </w:rPr>
        <w:t xml:space="preserve">he adoption of the </w:t>
      </w:r>
      <w:r>
        <w:rPr>
          <w:rFonts w:ascii="Book Antiqua" w:hAnsi="Book Antiqua"/>
        </w:rPr>
        <w:t>above MFRS and IC Interpretation</w:t>
      </w:r>
      <w:r w:rsidR="00A32C6D">
        <w:rPr>
          <w:rFonts w:ascii="Book Antiqua" w:hAnsi="Book Antiqua"/>
        </w:rPr>
        <w:t>s</w:t>
      </w:r>
      <w:r>
        <w:rPr>
          <w:rFonts w:ascii="Book Antiqua" w:hAnsi="Book Antiqua"/>
        </w:rPr>
        <w:t xml:space="preserve"> </w:t>
      </w:r>
      <w:r w:rsidR="004F248D">
        <w:rPr>
          <w:rFonts w:ascii="Book Antiqua" w:hAnsi="Book Antiqua"/>
        </w:rPr>
        <w:t xml:space="preserve">will have no material impact on the </w:t>
      </w:r>
      <w:r w:rsidR="00C24C04">
        <w:rPr>
          <w:rFonts w:ascii="Book Antiqua" w:hAnsi="Book Antiqua"/>
        </w:rPr>
        <w:t xml:space="preserve">interim </w:t>
      </w:r>
      <w:r w:rsidR="004F248D">
        <w:rPr>
          <w:rFonts w:ascii="Book Antiqua" w:hAnsi="Book Antiqua"/>
        </w:rPr>
        <w:t>financial statements in the period of initial application</w:t>
      </w:r>
      <w:r>
        <w:rPr>
          <w:rFonts w:ascii="Book Antiqua" w:hAnsi="Book Antiqua"/>
        </w:rPr>
        <w:t xml:space="preserve"> of the Group.</w:t>
      </w:r>
    </w:p>
    <w:p w:rsidR="00012639" w:rsidRDefault="00012639">
      <w:pPr>
        <w:pStyle w:val="BodyTextIndent"/>
        <w:ind w:left="1152"/>
        <w:jc w:val="both"/>
        <w:rPr>
          <w:rFonts w:ascii="Book Antiqua" w:hAnsi="Book Antiqua"/>
        </w:rPr>
      </w:pPr>
    </w:p>
    <w:p w:rsidR="00CA4B92" w:rsidRDefault="00CA4B92">
      <w:pPr>
        <w:ind w:left="504"/>
        <w:jc w:val="both"/>
        <w:rPr>
          <w:rFonts w:ascii="Book Antiqua" w:hAnsi="Book Antiqua"/>
        </w:rPr>
      </w:pPr>
    </w:p>
    <w:p w:rsidR="00113195" w:rsidRDefault="00113195">
      <w:pPr>
        <w:ind w:left="504"/>
        <w:jc w:val="both"/>
        <w:rPr>
          <w:rFonts w:ascii="Book Antiqua" w:hAnsi="Book Antiqua"/>
          <w:b/>
          <w:bCs/>
        </w:rPr>
      </w:pPr>
      <w:r>
        <w:rPr>
          <w:rFonts w:ascii="Book Antiqua" w:hAnsi="Book Antiqua"/>
          <w:b/>
          <w:bCs/>
        </w:rPr>
        <w:t>1.2</w:t>
      </w:r>
      <w:r>
        <w:rPr>
          <w:rFonts w:ascii="Book Antiqua" w:hAnsi="Book Antiqua"/>
          <w:b/>
          <w:bCs/>
        </w:rPr>
        <w:tab/>
        <w:t xml:space="preserve">Qualification </w:t>
      </w:r>
      <w:r w:rsidR="008471E9">
        <w:rPr>
          <w:rFonts w:ascii="Book Antiqua" w:hAnsi="Book Antiqua"/>
          <w:b/>
          <w:bCs/>
        </w:rPr>
        <w:t>o</w:t>
      </w:r>
      <w:r w:rsidR="00B42ADC">
        <w:rPr>
          <w:rFonts w:ascii="Book Antiqua" w:hAnsi="Book Antiqua"/>
          <w:b/>
          <w:bCs/>
        </w:rPr>
        <w:t>f Audit Report o</w:t>
      </w:r>
      <w:r>
        <w:rPr>
          <w:rFonts w:ascii="Book Antiqua" w:hAnsi="Book Antiqua"/>
          <w:b/>
          <w:bCs/>
        </w:rPr>
        <w:t>f Preceding Financial Statements.</w:t>
      </w:r>
    </w:p>
    <w:p w:rsidR="00113195" w:rsidRDefault="00113195">
      <w:pPr>
        <w:ind w:left="504"/>
        <w:jc w:val="both"/>
        <w:rPr>
          <w:rFonts w:ascii="Book Antiqua" w:hAnsi="Book Antiqua"/>
          <w:b/>
          <w:bCs/>
        </w:rPr>
      </w:pPr>
    </w:p>
    <w:p w:rsidR="00113195" w:rsidRDefault="00113195">
      <w:pPr>
        <w:pStyle w:val="BodyTextIndent"/>
        <w:ind w:left="1152"/>
        <w:jc w:val="both"/>
        <w:rPr>
          <w:rFonts w:ascii="Book Antiqua" w:hAnsi="Book Antiqua"/>
        </w:rPr>
      </w:pPr>
      <w:r>
        <w:rPr>
          <w:rFonts w:ascii="Book Antiqua" w:hAnsi="Book Antiqua"/>
        </w:rPr>
        <w:t>The auditor’s reports on the financial statements for the year ended 31 August 20</w:t>
      </w:r>
      <w:r w:rsidR="00980F3F">
        <w:rPr>
          <w:rFonts w:ascii="Book Antiqua" w:hAnsi="Book Antiqua"/>
        </w:rPr>
        <w:t>1</w:t>
      </w:r>
      <w:r w:rsidR="00086574">
        <w:rPr>
          <w:rFonts w:ascii="Book Antiqua" w:hAnsi="Book Antiqua"/>
        </w:rPr>
        <w:t>4</w:t>
      </w:r>
      <w:r>
        <w:rPr>
          <w:rFonts w:ascii="Book Antiqua" w:hAnsi="Book Antiqua"/>
        </w:rPr>
        <w:t xml:space="preserve"> were not subject to any qualification.</w:t>
      </w:r>
    </w:p>
    <w:p w:rsidR="00113195" w:rsidRDefault="00113195">
      <w:pPr>
        <w:pStyle w:val="BodyTextIndent"/>
        <w:ind w:left="504"/>
        <w:jc w:val="both"/>
        <w:rPr>
          <w:rFonts w:ascii="Book Antiqua" w:hAnsi="Book Antiqua"/>
        </w:rPr>
      </w:pPr>
    </w:p>
    <w:p w:rsidR="00C24C04" w:rsidRDefault="00C24C04">
      <w:pPr>
        <w:pStyle w:val="BodyTextIndent"/>
        <w:ind w:left="504"/>
        <w:jc w:val="both"/>
        <w:rPr>
          <w:rFonts w:ascii="Book Antiqua" w:hAnsi="Book Antiqua"/>
        </w:rPr>
      </w:pPr>
    </w:p>
    <w:p w:rsidR="00113195" w:rsidRDefault="00113195">
      <w:pPr>
        <w:pStyle w:val="BodyTextIndent"/>
        <w:ind w:left="504"/>
        <w:rPr>
          <w:rFonts w:ascii="Book Antiqua" w:hAnsi="Book Antiqua"/>
          <w:b/>
          <w:bCs/>
        </w:rPr>
      </w:pPr>
      <w:r>
        <w:rPr>
          <w:rFonts w:ascii="Book Antiqua" w:hAnsi="Book Antiqua"/>
          <w:b/>
          <w:bCs/>
        </w:rPr>
        <w:t>1.3</w:t>
      </w:r>
      <w:r>
        <w:rPr>
          <w:rFonts w:ascii="Book Antiqua" w:hAnsi="Book Antiqua"/>
          <w:b/>
          <w:bCs/>
        </w:rPr>
        <w:tab/>
        <w:t>Seasonal or Cyclical Factors.</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 xml:space="preserve">The </w:t>
      </w:r>
      <w:r w:rsidR="00B93F83">
        <w:rPr>
          <w:rFonts w:ascii="Book Antiqua" w:hAnsi="Book Antiqua"/>
        </w:rPr>
        <w:t>group’s businesses were not affected by any</w:t>
      </w:r>
      <w:r>
        <w:rPr>
          <w:rFonts w:ascii="Book Antiqua" w:hAnsi="Book Antiqua"/>
        </w:rPr>
        <w:t xml:space="preserve"> seasonal or cyclical </w:t>
      </w:r>
      <w:r w:rsidR="00B93F83">
        <w:rPr>
          <w:rFonts w:ascii="Book Antiqua" w:hAnsi="Book Antiqua"/>
        </w:rPr>
        <w:t>factors</w:t>
      </w:r>
      <w:r>
        <w:rPr>
          <w:rFonts w:ascii="Book Antiqua" w:hAnsi="Book Antiqua"/>
        </w:rPr>
        <w:t>.</w:t>
      </w:r>
    </w:p>
    <w:p w:rsidR="00113195" w:rsidRDefault="00113195">
      <w:pPr>
        <w:pStyle w:val="BodyTextIndent"/>
        <w:ind w:left="504"/>
        <w:jc w:val="both"/>
        <w:rPr>
          <w:rFonts w:ascii="Book Antiqua" w:hAnsi="Book Antiqua"/>
        </w:rPr>
      </w:pPr>
    </w:p>
    <w:p w:rsidR="00113195" w:rsidRDefault="00113195">
      <w:pPr>
        <w:pStyle w:val="BodyTextIndent"/>
        <w:ind w:left="513"/>
        <w:rPr>
          <w:rFonts w:ascii="Book Antiqua" w:hAnsi="Book Antiqua"/>
          <w:b/>
          <w:bCs/>
        </w:rPr>
      </w:pPr>
      <w:r>
        <w:rPr>
          <w:rFonts w:ascii="Book Antiqua" w:hAnsi="Book Antiqua"/>
          <w:b/>
          <w:bCs/>
        </w:rPr>
        <w:t>1.4</w:t>
      </w:r>
      <w:r>
        <w:rPr>
          <w:rFonts w:ascii="Book Antiqua" w:hAnsi="Book Antiqua"/>
          <w:b/>
          <w:bCs/>
        </w:rPr>
        <w:tab/>
        <w:t>Unusual Items</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There were no unusual items due to their nature, size or incidence affecting assets, liabilities, equity, net income or cash flows of the Group during the period.</w:t>
      </w:r>
    </w:p>
    <w:p w:rsidR="004543EB" w:rsidRDefault="004543EB">
      <w:pPr>
        <w:pStyle w:val="BodyTextIndent"/>
        <w:ind w:left="1152" w:hanging="639"/>
        <w:rPr>
          <w:rFonts w:ascii="Book Antiqua" w:hAnsi="Book Antiqua"/>
          <w:b/>
          <w:bCs/>
        </w:rPr>
      </w:pPr>
    </w:p>
    <w:p w:rsidR="002305B1" w:rsidRDefault="002305B1">
      <w:pPr>
        <w:pStyle w:val="BodyTextIndent"/>
        <w:ind w:left="1152" w:hanging="639"/>
        <w:rPr>
          <w:rFonts w:ascii="Book Antiqua" w:hAnsi="Book Antiqua"/>
          <w:b/>
          <w:bCs/>
        </w:rPr>
      </w:pPr>
    </w:p>
    <w:p w:rsidR="00113195" w:rsidRDefault="00B42ADC">
      <w:pPr>
        <w:pStyle w:val="BodyTextIndent"/>
        <w:ind w:left="1152" w:hanging="639"/>
        <w:rPr>
          <w:rFonts w:ascii="Book Antiqua" w:hAnsi="Book Antiqua"/>
          <w:b/>
          <w:bCs/>
        </w:rPr>
      </w:pPr>
      <w:r>
        <w:rPr>
          <w:rFonts w:ascii="Book Antiqua" w:hAnsi="Book Antiqua"/>
          <w:b/>
          <w:bCs/>
        </w:rPr>
        <w:t>1.5</w:t>
      </w:r>
      <w:r>
        <w:rPr>
          <w:rFonts w:ascii="Book Antiqua" w:hAnsi="Book Antiqua"/>
          <w:b/>
          <w:bCs/>
        </w:rPr>
        <w:tab/>
        <w:t>Changes in Estimates Reported in Prior Interim Periods of the Current Financial Year o</w:t>
      </w:r>
      <w:r w:rsidR="00113195">
        <w:rPr>
          <w:rFonts w:ascii="Book Antiqua" w:hAnsi="Book Antiqua"/>
          <w:b/>
          <w:bCs/>
        </w:rPr>
        <w:t>r Prior Financial Year.</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There were no estimations of amounts used in previous reporting quarter having a material impact in the current reporting quarter.</w:t>
      </w:r>
    </w:p>
    <w:p w:rsidR="00B90DC3" w:rsidRDefault="00B90DC3">
      <w:pPr>
        <w:pStyle w:val="BodyTextIndent"/>
        <w:ind w:left="504"/>
        <w:jc w:val="both"/>
        <w:rPr>
          <w:rFonts w:ascii="Book Antiqua" w:hAnsi="Book Antiqua"/>
          <w:b/>
          <w:bCs/>
        </w:rPr>
      </w:pPr>
    </w:p>
    <w:p w:rsidR="00113195" w:rsidRDefault="008471E9">
      <w:pPr>
        <w:pStyle w:val="BodyTextIndent"/>
        <w:ind w:left="504"/>
        <w:jc w:val="both"/>
        <w:rPr>
          <w:rFonts w:ascii="Book Antiqua" w:hAnsi="Book Antiqua"/>
          <w:b/>
          <w:bCs/>
        </w:rPr>
      </w:pPr>
      <w:r>
        <w:rPr>
          <w:rFonts w:ascii="Book Antiqua" w:hAnsi="Book Antiqua"/>
          <w:b/>
          <w:bCs/>
        </w:rPr>
        <w:t>1.6</w:t>
      </w:r>
      <w:r>
        <w:rPr>
          <w:rFonts w:ascii="Book Antiqua" w:hAnsi="Book Antiqua"/>
          <w:b/>
          <w:bCs/>
        </w:rPr>
        <w:tab/>
        <w:t>Issuances and Repayment of Debt a</w:t>
      </w:r>
      <w:r w:rsidR="00113195">
        <w:rPr>
          <w:rFonts w:ascii="Book Antiqua" w:hAnsi="Book Antiqua"/>
          <w:b/>
          <w:bCs/>
        </w:rPr>
        <w:t>nd Equity Securities</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There were no other issuance, cancellation, repurchases, resale and repayment of debt and equity securities during the period.</w:t>
      </w:r>
    </w:p>
    <w:p w:rsidR="00113195" w:rsidRDefault="00113195">
      <w:pPr>
        <w:pStyle w:val="BodyTextIndent"/>
        <w:ind w:left="1152"/>
        <w:jc w:val="both"/>
        <w:rPr>
          <w:rFonts w:ascii="Book Antiqua" w:hAnsi="Book Antiqua"/>
        </w:rPr>
      </w:pPr>
    </w:p>
    <w:p w:rsidR="00113195" w:rsidRDefault="00113195">
      <w:pPr>
        <w:pStyle w:val="BodyTextIndent"/>
        <w:ind w:left="144" w:firstLine="369"/>
        <w:rPr>
          <w:rFonts w:ascii="Book Antiqua" w:hAnsi="Book Antiqua"/>
          <w:b/>
          <w:bCs/>
        </w:rPr>
      </w:pPr>
      <w:r>
        <w:rPr>
          <w:rFonts w:ascii="Book Antiqua" w:hAnsi="Book Antiqua"/>
          <w:b/>
          <w:bCs/>
        </w:rPr>
        <w:t>1.7</w:t>
      </w:r>
      <w:r>
        <w:rPr>
          <w:rFonts w:ascii="Book Antiqua" w:hAnsi="Book Antiqua"/>
          <w:b/>
          <w:bCs/>
        </w:rPr>
        <w:tab/>
        <w:t>Dividend Paid</w:t>
      </w:r>
    </w:p>
    <w:p w:rsidR="00AA12CA" w:rsidRDefault="00AA12CA">
      <w:pPr>
        <w:pStyle w:val="BodyTextIndent"/>
        <w:ind w:left="1080" w:firstLine="72"/>
        <w:rPr>
          <w:rFonts w:ascii="Book Antiqua" w:hAnsi="Book Antiqua"/>
        </w:rPr>
      </w:pPr>
    </w:p>
    <w:p w:rsidR="00113195" w:rsidRDefault="00113195">
      <w:pPr>
        <w:pStyle w:val="BodyTextIndent"/>
        <w:ind w:left="1080" w:firstLine="72"/>
        <w:rPr>
          <w:rFonts w:ascii="Book Antiqua" w:hAnsi="Book Antiqua"/>
        </w:rPr>
      </w:pPr>
      <w:r>
        <w:rPr>
          <w:rFonts w:ascii="Book Antiqua" w:hAnsi="Book Antiqua"/>
        </w:rPr>
        <w:t>No payment of dividend was made during the quarter under review.</w:t>
      </w:r>
    </w:p>
    <w:p w:rsidR="00113195" w:rsidRDefault="00113195">
      <w:pPr>
        <w:pStyle w:val="BodyTextIndent"/>
        <w:ind w:left="0"/>
      </w:pPr>
    </w:p>
    <w:p w:rsidR="00113195" w:rsidRDefault="00113195">
      <w:pPr>
        <w:pStyle w:val="BodyTextIndent"/>
        <w:ind w:left="0" w:firstLine="576"/>
        <w:rPr>
          <w:rFonts w:ascii="Book Antiqua" w:hAnsi="Book Antiqua"/>
          <w:b/>
          <w:bCs/>
        </w:rPr>
      </w:pPr>
      <w:r>
        <w:rPr>
          <w:rFonts w:ascii="Book Antiqua" w:hAnsi="Book Antiqua"/>
          <w:b/>
          <w:bCs/>
        </w:rPr>
        <w:t>1.8</w:t>
      </w:r>
      <w:r>
        <w:rPr>
          <w:rFonts w:ascii="Book Antiqua" w:hAnsi="Book Antiqua"/>
          <w:b/>
          <w:bCs/>
        </w:rPr>
        <w:tab/>
        <w:t>Segmental Reporting</w:t>
      </w:r>
    </w:p>
    <w:p w:rsidR="00113195" w:rsidRDefault="00113195">
      <w:pPr>
        <w:pStyle w:val="BodyTextIndent"/>
        <w:ind w:left="504"/>
        <w:rPr>
          <w:rFonts w:ascii="Book Antiqua" w:hAnsi="Book Antiqua"/>
          <w:b/>
          <w:bCs/>
        </w:rPr>
      </w:pPr>
    </w:p>
    <w:p w:rsidR="00113195" w:rsidRDefault="00113195">
      <w:pPr>
        <w:pStyle w:val="BodyTextIndent"/>
        <w:numPr>
          <w:ilvl w:val="0"/>
          <w:numId w:val="10"/>
        </w:numPr>
        <w:rPr>
          <w:rFonts w:ascii="Book Antiqua" w:hAnsi="Book Antiqua"/>
          <w:b/>
          <w:bCs/>
        </w:rPr>
      </w:pPr>
      <w:r>
        <w:rPr>
          <w:rFonts w:ascii="Book Antiqua" w:hAnsi="Book Antiqua"/>
          <w:b/>
          <w:bCs/>
        </w:rPr>
        <w:t>Information about business segment</w:t>
      </w:r>
    </w:p>
    <w:p w:rsidR="00113195" w:rsidRDefault="00562C21">
      <w:pPr>
        <w:pStyle w:val="BodyTextIndent"/>
        <w:ind w:left="1512"/>
        <w:jc w:val="both"/>
        <w:rPr>
          <w:rFonts w:ascii="Book Antiqua" w:hAnsi="Book Antiqua"/>
        </w:rPr>
      </w:pPr>
      <w:r>
        <w:rPr>
          <w:rFonts w:ascii="Book Antiqua" w:hAnsi="Book Antiqua"/>
        </w:rPr>
        <w:t xml:space="preserve">The Group is principally engaged in the manufacturing and trading of timber and timber related products, provision of logging services and </w:t>
      </w:r>
      <w:r w:rsidR="001F26B4">
        <w:rPr>
          <w:rFonts w:ascii="Book Antiqua" w:hAnsi="Book Antiqua"/>
        </w:rPr>
        <w:t>plantation and land clearing</w:t>
      </w:r>
      <w:r w:rsidR="00113195">
        <w:rPr>
          <w:rFonts w:ascii="Book Antiqua" w:hAnsi="Book Antiqua"/>
        </w:rPr>
        <w:t xml:space="preserve">. </w:t>
      </w:r>
    </w:p>
    <w:p w:rsidR="00113195" w:rsidRDefault="00113195">
      <w:pPr>
        <w:pStyle w:val="BodyTextIndent"/>
        <w:ind w:left="1512"/>
        <w:jc w:val="both"/>
        <w:rPr>
          <w:rFonts w:ascii="Book Antiqua" w:hAnsi="Book Antiqua"/>
        </w:rPr>
      </w:pPr>
    </w:p>
    <w:p w:rsidR="00291707" w:rsidRDefault="00291707" w:rsidP="00291707">
      <w:pPr>
        <w:pStyle w:val="BodyTextIndent"/>
        <w:ind w:left="1512"/>
        <w:jc w:val="both"/>
        <w:rPr>
          <w:rFonts w:ascii="Book Antiqua" w:hAnsi="Book Antiqua"/>
          <w:b/>
          <w:bCs/>
          <w:u w:val="single"/>
        </w:rPr>
      </w:pPr>
      <w:r>
        <w:rPr>
          <w:rFonts w:ascii="Book Antiqua" w:hAnsi="Book Antiqua"/>
          <w:b/>
          <w:bCs/>
          <w:u w:val="single"/>
        </w:rPr>
        <w:t xml:space="preserve">3 months ended </w:t>
      </w:r>
      <w:r w:rsidR="008E0429">
        <w:rPr>
          <w:rFonts w:ascii="Book Antiqua" w:hAnsi="Book Antiqua"/>
          <w:b/>
          <w:bCs/>
          <w:u w:val="single"/>
        </w:rPr>
        <w:t xml:space="preserve">31 </w:t>
      </w:r>
      <w:r w:rsidR="00833939">
        <w:rPr>
          <w:rFonts w:ascii="Book Antiqua" w:hAnsi="Book Antiqua"/>
          <w:b/>
          <w:bCs/>
          <w:u w:val="single"/>
        </w:rPr>
        <w:t>August</w:t>
      </w:r>
      <w:r>
        <w:rPr>
          <w:rFonts w:ascii="Book Antiqua" w:hAnsi="Book Antiqua"/>
          <w:b/>
          <w:bCs/>
          <w:u w:val="single"/>
        </w:rPr>
        <w:t xml:space="preserve"> 201</w:t>
      </w:r>
      <w:r w:rsidR="00C24C04">
        <w:rPr>
          <w:rFonts w:ascii="Book Antiqua" w:hAnsi="Book Antiqua"/>
          <w:b/>
          <w:bCs/>
          <w:u w:val="single"/>
        </w:rPr>
        <w:t>5</w:t>
      </w:r>
    </w:p>
    <w:p w:rsidR="00291707" w:rsidRDefault="00291707" w:rsidP="00291707">
      <w:pPr>
        <w:pStyle w:val="BodyTextIndent"/>
        <w:ind w:left="1512"/>
        <w:jc w:val="both"/>
        <w:rPr>
          <w:rFonts w:ascii="Book Antiqua" w:hAnsi="Book Antiqua"/>
        </w:rPr>
      </w:pPr>
    </w:p>
    <w:p w:rsidR="00291707" w:rsidRDefault="00291707" w:rsidP="00291707">
      <w:pPr>
        <w:pStyle w:val="BodyTextIndent"/>
        <w:ind w:left="1512"/>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proofErr w:type="spellStart"/>
      <w:r>
        <w:rPr>
          <w:rFonts w:ascii="Book Antiqua" w:hAnsi="Book Antiqua"/>
        </w:rPr>
        <w:t>Moulding</w:t>
      </w:r>
      <w:proofErr w:type="spellEnd"/>
      <w:r>
        <w:rPr>
          <w:rFonts w:ascii="Book Antiqua" w:hAnsi="Book Antiqua"/>
        </w:rPr>
        <w:tab/>
      </w:r>
      <w:r w:rsidR="001F42CF">
        <w:rPr>
          <w:rFonts w:ascii="Book Antiqua" w:hAnsi="Book Antiqua"/>
        </w:rPr>
        <w:t>Logging</w:t>
      </w:r>
      <w:r w:rsidR="007307BB">
        <w:rPr>
          <w:rFonts w:ascii="Book Antiqua" w:hAnsi="Book Antiqua"/>
        </w:rPr>
        <w:tab/>
      </w:r>
      <w:r w:rsidR="00545B8F">
        <w:rPr>
          <w:rFonts w:ascii="Book Antiqua" w:hAnsi="Book Antiqua"/>
        </w:rPr>
        <w:t>Plantation</w:t>
      </w:r>
      <w:r w:rsidR="00B7119E">
        <w:rPr>
          <w:rFonts w:ascii="Book Antiqua" w:hAnsi="Book Antiqua"/>
        </w:rPr>
        <w:t xml:space="preserve"> &amp;     </w:t>
      </w:r>
      <w:r>
        <w:rPr>
          <w:rFonts w:ascii="Book Antiqua" w:hAnsi="Book Antiqua"/>
        </w:rPr>
        <w:tab/>
        <w:t xml:space="preserve"> </w:t>
      </w:r>
      <w:r w:rsidR="007307BB">
        <w:rPr>
          <w:rFonts w:ascii="Book Antiqua" w:hAnsi="Book Antiqua"/>
        </w:rPr>
        <w:t>Investment</w:t>
      </w:r>
      <w:r>
        <w:rPr>
          <w:rFonts w:ascii="Book Antiqua" w:hAnsi="Book Antiqua"/>
        </w:rPr>
        <w:tab/>
      </w:r>
      <w:r w:rsidR="007307BB">
        <w:rPr>
          <w:rFonts w:ascii="Book Antiqua" w:hAnsi="Book Antiqua"/>
        </w:rPr>
        <w:t xml:space="preserve"> </w:t>
      </w:r>
      <w:r w:rsidR="00FE072F">
        <w:rPr>
          <w:rFonts w:ascii="Book Antiqua" w:hAnsi="Book Antiqua"/>
        </w:rPr>
        <w:t xml:space="preserve">    </w:t>
      </w:r>
      <w:r w:rsidR="007307BB">
        <w:rPr>
          <w:rFonts w:ascii="Book Antiqua" w:hAnsi="Book Antiqua"/>
        </w:rPr>
        <w:t xml:space="preserve">   </w:t>
      </w:r>
      <w:r>
        <w:rPr>
          <w:rFonts w:ascii="Book Antiqua" w:hAnsi="Book Antiqua"/>
        </w:rPr>
        <w:t>Total</w:t>
      </w:r>
    </w:p>
    <w:p w:rsidR="00291707" w:rsidRDefault="00291707" w:rsidP="00291707">
      <w:pPr>
        <w:pStyle w:val="BodyTextIndent"/>
        <w:ind w:left="504"/>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7307BB">
        <w:rPr>
          <w:rFonts w:ascii="Book Antiqua" w:hAnsi="Book Antiqua"/>
        </w:rPr>
        <w:t>&amp; Timber</w:t>
      </w:r>
      <w:r>
        <w:rPr>
          <w:rFonts w:ascii="Book Antiqua" w:hAnsi="Book Antiqua"/>
        </w:rPr>
        <w:tab/>
      </w:r>
      <w:r w:rsidR="001B7979">
        <w:rPr>
          <w:rFonts w:ascii="Book Antiqua" w:hAnsi="Book Antiqua"/>
        </w:rPr>
        <w:t>&amp; others</w:t>
      </w:r>
      <w:r w:rsidR="00B7119E">
        <w:rPr>
          <w:rFonts w:ascii="Book Antiqua" w:hAnsi="Book Antiqua"/>
        </w:rPr>
        <w:tab/>
        <w:t>Land Clearing</w:t>
      </w:r>
      <w:r w:rsidR="007307BB">
        <w:rPr>
          <w:rFonts w:ascii="Book Antiqua" w:hAnsi="Book Antiqua"/>
        </w:rPr>
        <w:tab/>
        <w:t xml:space="preserve"> &amp; others</w:t>
      </w:r>
      <w:r>
        <w:rPr>
          <w:rFonts w:ascii="Book Antiqua" w:hAnsi="Book Antiqua"/>
        </w:rPr>
        <w:t xml:space="preserve"> </w:t>
      </w:r>
    </w:p>
    <w:p w:rsidR="00291707" w:rsidRDefault="00291707" w:rsidP="00291707">
      <w:pPr>
        <w:pStyle w:val="BodyTextIndent"/>
        <w:ind w:left="504"/>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RM’000</w:t>
      </w:r>
      <w:r>
        <w:rPr>
          <w:rFonts w:ascii="Book Antiqua" w:hAnsi="Book Antiqua"/>
        </w:rPr>
        <w:tab/>
      </w:r>
      <w:proofErr w:type="spellStart"/>
      <w:r>
        <w:rPr>
          <w:rFonts w:ascii="Book Antiqua" w:hAnsi="Book Antiqua"/>
        </w:rPr>
        <w:t>RM’000</w:t>
      </w:r>
      <w:proofErr w:type="spellEnd"/>
      <w:r>
        <w:rPr>
          <w:rFonts w:ascii="Book Antiqua" w:hAnsi="Book Antiqua"/>
        </w:rPr>
        <w:tab/>
      </w:r>
      <w:proofErr w:type="spellStart"/>
      <w:r>
        <w:rPr>
          <w:rFonts w:ascii="Book Antiqua" w:hAnsi="Book Antiqua"/>
        </w:rPr>
        <w:t>RM’000</w:t>
      </w:r>
      <w:proofErr w:type="spellEnd"/>
      <w:r>
        <w:rPr>
          <w:rFonts w:ascii="Book Antiqua" w:hAnsi="Book Antiqua"/>
        </w:rPr>
        <w:tab/>
      </w:r>
      <w:r>
        <w:rPr>
          <w:rFonts w:ascii="Book Antiqua" w:hAnsi="Book Antiqua"/>
        </w:rPr>
        <w:tab/>
        <w:t xml:space="preserve"> </w:t>
      </w:r>
      <w:proofErr w:type="spellStart"/>
      <w:r>
        <w:rPr>
          <w:rFonts w:ascii="Book Antiqua" w:hAnsi="Book Antiqua"/>
        </w:rPr>
        <w:t>RM’000</w:t>
      </w:r>
      <w:proofErr w:type="spellEnd"/>
      <w:r>
        <w:rPr>
          <w:rFonts w:ascii="Book Antiqua" w:hAnsi="Book Antiqua"/>
        </w:rPr>
        <w:tab/>
      </w:r>
      <w:r w:rsidR="007307BB">
        <w:rPr>
          <w:rFonts w:ascii="Book Antiqua" w:hAnsi="Book Antiqua"/>
        </w:rPr>
        <w:t xml:space="preserve">     </w:t>
      </w:r>
      <w:proofErr w:type="spellStart"/>
      <w:r>
        <w:rPr>
          <w:rFonts w:ascii="Book Antiqua" w:hAnsi="Book Antiqua"/>
        </w:rPr>
        <w:t>RM’000</w:t>
      </w:r>
      <w:proofErr w:type="spellEnd"/>
    </w:p>
    <w:p w:rsidR="00291707" w:rsidRDefault="00291707" w:rsidP="00291707">
      <w:pPr>
        <w:pStyle w:val="BodyTextIndent"/>
        <w:ind w:left="504"/>
        <w:rPr>
          <w:rFonts w:ascii="Book Antiqua" w:hAnsi="Book Antiqua"/>
        </w:rPr>
      </w:pPr>
      <w:r>
        <w:rPr>
          <w:rFonts w:ascii="Book Antiqua" w:hAnsi="Book Antiqua"/>
        </w:rPr>
        <w:tab/>
      </w:r>
    </w:p>
    <w:p w:rsidR="00291707" w:rsidRPr="00820F82" w:rsidRDefault="00291707" w:rsidP="00291707">
      <w:pPr>
        <w:pStyle w:val="BodyTextIndent"/>
        <w:ind w:left="504"/>
        <w:rPr>
          <w:rFonts w:ascii="Book Antiqua" w:hAnsi="Book Antiqua"/>
        </w:rPr>
      </w:pPr>
      <w:r>
        <w:rPr>
          <w:rFonts w:ascii="Book Antiqua" w:hAnsi="Book Antiqua"/>
        </w:rPr>
        <w:tab/>
      </w:r>
      <w:r>
        <w:rPr>
          <w:rFonts w:ascii="Book Antiqua" w:hAnsi="Book Antiqua"/>
        </w:rPr>
        <w:tab/>
        <w:t xml:space="preserve">        Total Revenue</w:t>
      </w:r>
      <w:r>
        <w:rPr>
          <w:rFonts w:ascii="Book Antiqua" w:hAnsi="Book Antiqua"/>
        </w:rPr>
        <w:tab/>
      </w:r>
      <w:r w:rsidR="00EC23D3">
        <w:rPr>
          <w:rFonts w:ascii="Book Antiqua" w:hAnsi="Book Antiqua"/>
        </w:rPr>
        <w:t xml:space="preserve">   </w:t>
      </w:r>
      <w:r>
        <w:rPr>
          <w:rFonts w:ascii="Book Antiqua" w:hAnsi="Book Antiqua"/>
        </w:rPr>
        <w:tab/>
      </w:r>
      <w:r w:rsidR="00BF4485">
        <w:rPr>
          <w:rFonts w:ascii="Book Antiqua" w:hAnsi="Book Antiqua"/>
        </w:rPr>
        <w:t xml:space="preserve"> </w:t>
      </w:r>
      <w:r>
        <w:rPr>
          <w:rFonts w:ascii="Book Antiqua" w:hAnsi="Book Antiqua"/>
        </w:rPr>
        <w:t xml:space="preserve"> </w:t>
      </w:r>
      <w:r w:rsidR="007A57D6">
        <w:rPr>
          <w:rFonts w:ascii="Book Antiqua" w:hAnsi="Book Antiqua"/>
        </w:rPr>
        <w:t xml:space="preserve"> </w:t>
      </w:r>
      <w:r w:rsidR="005C191D">
        <w:rPr>
          <w:rFonts w:ascii="Book Antiqua" w:hAnsi="Book Antiqua"/>
        </w:rPr>
        <w:t xml:space="preserve"> </w:t>
      </w:r>
      <w:r w:rsidR="000E3535">
        <w:rPr>
          <w:rFonts w:ascii="Book Antiqua" w:hAnsi="Book Antiqua"/>
        </w:rPr>
        <w:t xml:space="preserve"> </w:t>
      </w:r>
      <w:r w:rsidR="00557714">
        <w:rPr>
          <w:rFonts w:ascii="Book Antiqua" w:hAnsi="Book Antiqua"/>
        </w:rPr>
        <w:t>2,533</w:t>
      </w:r>
      <w:r w:rsidR="00B7119E">
        <w:rPr>
          <w:rFonts w:ascii="Book Antiqua" w:hAnsi="Book Antiqua"/>
        </w:rPr>
        <w:t xml:space="preserve">  </w:t>
      </w:r>
      <w:r w:rsidR="00376B86">
        <w:rPr>
          <w:rFonts w:ascii="Book Antiqua" w:hAnsi="Book Antiqua"/>
        </w:rPr>
        <w:t xml:space="preserve"> </w:t>
      </w:r>
      <w:r w:rsidR="0096721C">
        <w:rPr>
          <w:rFonts w:ascii="Book Antiqua" w:hAnsi="Book Antiqua"/>
        </w:rPr>
        <w:t xml:space="preserve"> </w:t>
      </w:r>
      <w:r w:rsidR="00A474F0">
        <w:rPr>
          <w:rFonts w:ascii="Book Antiqua" w:hAnsi="Book Antiqua"/>
        </w:rPr>
        <w:t xml:space="preserve">       </w:t>
      </w:r>
      <w:r w:rsidR="00BB4C4E">
        <w:rPr>
          <w:rFonts w:ascii="Book Antiqua" w:hAnsi="Book Antiqua"/>
        </w:rPr>
        <w:t xml:space="preserve"> </w:t>
      </w:r>
      <w:r w:rsidR="00251AF0">
        <w:rPr>
          <w:rFonts w:ascii="Book Antiqua" w:hAnsi="Book Antiqua"/>
        </w:rPr>
        <w:t xml:space="preserve"> </w:t>
      </w:r>
      <w:r w:rsidR="009400BA">
        <w:rPr>
          <w:rFonts w:ascii="Book Antiqua" w:hAnsi="Book Antiqua"/>
        </w:rPr>
        <w:t xml:space="preserve"> </w:t>
      </w:r>
      <w:r w:rsidR="00251AF0">
        <w:rPr>
          <w:rFonts w:ascii="Book Antiqua" w:hAnsi="Book Antiqua"/>
        </w:rPr>
        <w:t xml:space="preserve"> </w:t>
      </w:r>
      <w:r w:rsidR="009400BA">
        <w:rPr>
          <w:rFonts w:ascii="Book Antiqua" w:hAnsi="Book Antiqua"/>
        </w:rPr>
        <w:t xml:space="preserve"> </w:t>
      </w:r>
      <w:r w:rsidR="00376B86">
        <w:rPr>
          <w:rFonts w:ascii="Book Antiqua" w:hAnsi="Book Antiqua"/>
        </w:rPr>
        <w:t xml:space="preserve"> </w:t>
      </w:r>
      <w:r w:rsidR="003E1679">
        <w:rPr>
          <w:rFonts w:ascii="Book Antiqua" w:hAnsi="Book Antiqua"/>
        </w:rPr>
        <w:t xml:space="preserve"> </w:t>
      </w:r>
      <w:r w:rsidR="00365491">
        <w:rPr>
          <w:rFonts w:ascii="Book Antiqua" w:hAnsi="Book Antiqua"/>
        </w:rPr>
        <w:t xml:space="preserve"> </w:t>
      </w:r>
      <w:r w:rsidR="00D851A7">
        <w:rPr>
          <w:rFonts w:ascii="Book Antiqua" w:hAnsi="Book Antiqua"/>
        </w:rPr>
        <w:t xml:space="preserve"> </w:t>
      </w:r>
      <w:r w:rsidR="00365491">
        <w:rPr>
          <w:rFonts w:ascii="Book Antiqua" w:hAnsi="Book Antiqua"/>
        </w:rPr>
        <w:t xml:space="preserve">   </w:t>
      </w:r>
      <w:r w:rsidR="00557714">
        <w:rPr>
          <w:rFonts w:ascii="Book Antiqua" w:hAnsi="Book Antiqua"/>
        </w:rPr>
        <w:t>0</w:t>
      </w:r>
      <w:r w:rsidR="003E1679">
        <w:rPr>
          <w:rFonts w:ascii="Book Antiqua" w:hAnsi="Book Antiqua"/>
        </w:rPr>
        <w:t xml:space="preserve"> </w:t>
      </w:r>
      <w:r w:rsidRPr="00820F82">
        <w:rPr>
          <w:rFonts w:ascii="Book Antiqua" w:hAnsi="Book Antiqua"/>
        </w:rPr>
        <w:tab/>
      </w:r>
      <w:r w:rsidR="00A35AE5">
        <w:rPr>
          <w:rFonts w:ascii="Book Antiqua" w:hAnsi="Book Antiqua"/>
        </w:rPr>
        <w:t xml:space="preserve"> </w:t>
      </w:r>
      <w:r w:rsidR="005C191D">
        <w:rPr>
          <w:rFonts w:ascii="Book Antiqua" w:hAnsi="Book Antiqua"/>
        </w:rPr>
        <w:t xml:space="preserve"> </w:t>
      </w:r>
      <w:r w:rsidR="00524B32">
        <w:rPr>
          <w:rFonts w:ascii="Book Antiqua" w:hAnsi="Book Antiqua"/>
        </w:rPr>
        <w:t xml:space="preserve"> </w:t>
      </w:r>
      <w:r w:rsidR="009400BA">
        <w:rPr>
          <w:rFonts w:ascii="Book Antiqua" w:hAnsi="Book Antiqua"/>
        </w:rPr>
        <w:t xml:space="preserve"> </w:t>
      </w:r>
      <w:r w:rsidR="00A35AE5">
        <w:rPr>
          <w:rFonts w:ascii="Book Antiqua" w:hAnsi="Book Antiqua"/>
        </w:rPr>
        <w:t xml:space="preserve"> </w:t>
      </w:r>
      <w:r w:rsidR="00524B32">
        <w:rPr>
          <w:rFonts w:ascii="Book Antiqua" w:hAnsi="Book Antiqua"/>
        </w:rPr>
        <w:t xml:space="preserve"> </w:t>
      </w:r>
      <w:r w:rsidR="00FA1311">
        <w:rPr>
          <w:rFonts w:ascii="Book Antiqua" w:hAnsi="Book Antiqua"/>
        </w:rPr>
        <w:t xml:space="preserve"> </w:t>
      </w:r>
      <w:r w:rsidR="00524B32">
        <w:rPr>
          <w:rFonts w:ascii="Book Antiqua" w:hAnsi="Book Antiqua"/>
        </w:rPr>
        <w:t xml:space="preserve"> </w:t>
      </w:r>
      <w:r w:rsidR="00B549B8">
        <w:rPr>
          <w:rFonts w:ascii="Book Antiqua" w:hAnsi="Book Antiqua"/>
        </w:rPr>
        <w:t xml:space="preserve"> </w:t>
      </w:r>
      <w:r w:rsidR="00AB6D63">
        <w:rPr>
          <w:rFonts w:ascii="Book Antiqua" w:hAnsi="Book Antiqua"/>
        </w:rPr>
        <w:t xml:space="preserve"> </w:t>
      </w:r>
      <w:r w:rsidR="00557714">
        <w:rPr>
          <w:rFonts w:ascii="Book Antiqua" w:hAnsi="Book Antiqua"/>
        </w:rPr>
        <w:t>334</w:t>
      </w:r>
      <w:r w:rsidR="00AB6D63">
        <w:rPr>
          <w:rFonts w:ascii="Book Antiqua" w:hAnsi="Book Antiqua"/>
        </w:rPr>
        <w:t xml:space="preserve">  </w:t>
      </w:r>
      <w:r w:rsidR="00B549B8">
        <w:rPr>
          <w:rFonts w:ascii="Book Antiqua" w:hAnsi="Book Antiqua"/>
        </w:rPr>
        <w:t xml:space="preserve">  </w:t>
      </w:r>
      <w:r w:rsidR="000801F6">
        <w:rPr>
          <w:rFonts w:ascii="Book Antiqua" w:hAnsi="Book Antiqua"/>
        </w:rPr>
        <w:t xml:space="preserve"> </w:t>
      </w:r>
      <w:r w:rsidR="00BB4C4E">
        <w:rPr>
          <w:rFonts w:ascii="Book Antiqua" w:hAnsi="Book Antiqua"/>
        </w:rPr>
        <w:t xml:space="preserve">  </w:t>
      </w:r>
      <w:r w:rsidR="000801F6">
        <w:rPr>
          <w:rFonts w:ascii="Book Antiqua" w:hAnsi="Book Antiqua"/>
        </w:rPr>
        <w:t xml:space="preserve"> </w:t>
      </w:r>
      <w:r w:rsidR="00524B32">
        <w:rPr>
          <w:rFonts w:ascii="Book Antiqua" w:hAnsi="Book Antiqua"/>
        </w:rPr>
        <w:t xml:space="preserve"> </w:t>
      </w:r>
      <w:r w:rsidR="009400BA">
        <w:rPr>
          <w:rFonts w:ascii="Book Antiqua" w:hAnsi="Book Antiqua"/>
        </w:rPr>
        <w:t xml:space="preserve">    </w:t>
      </w:r>
      <w:r>
        <w:rPr>
          <w:rFonts w:ascii="Book Antiqua" w:hAnsi="Book Antiqua"/>
        </w:rPr>
        <w:tab/>
        <w:t xml:space="preserve"> </w:t>
      </w:r>
      <w:r w:rsidR="00524B32">
        <w:rPr>
          <w:rFonts w:ascii="Book Antiqua" w:hAnsi="Book Antiqua"/>
        </w:rPr>
        <w:t xml:space="preserve">     </w:t>
      </w:r>
      <w:r w:rsidR="00C21478">
        <w:rPr>
          <w:rFonts w:ascii="Book Antiqua" w:hAnsi="Book Antiqua"/>
        </w:rPr>
        <w:t xml:space="preserve"> </w:t>
      </w:r>
      <w:r w:rsidR="00524B32">
        <w:rPr>
          <w:rFonts w:ascii="Book Antiqua" w:hAnsi="Book Antiqua"/>
        </w:rPr>
        <w:t xml:space="preserve"> </w:t>
      </w:r>
      <w:r w:rsidR="00C21478">
        <w:rPr>
          <w:rFonts w:ascii="Book Antiqua" w:hAnsi="Book Antiqua"/>
        </w:rPr>
        <w:t xml:space="preserve"> </w:t>
      </w:r>
      <w:r w:rsidR="00524B32">
        <w:rPr>
          <w:rFonts w:ascii="Book Antiqua" w:hAnsi="Book Antiqua"/>
        </w:rPr>
        <w:t xml:space="preserve">   </w:t>
      </w:r>
      <w:r w:rsidR="00892E0C">
        <w:rPr>
          <w:rFonts w:ascii="Book Antiqua" w:hAnsi="Book Antiqua"/>
        </w:rPr>
        <w:t xml:space="preserve"> </w:t>
      </w:r>
      <w:r w:rsidR="005C191D">
        <w:rPr>
          <w:rFonts w:ascii="Book Antiqua" w:hAnsi="Book Antiqua"/>
        </w:rPr>
        <w:t>0</w:t>
      </w:r>
      <w:r w:rsidR="00DE2179">
        <w:rPr>
          <w:rFonts w:ascii="Book Antiqua" w:hAnsi="Book Antiqua"/>
        </w:rPr>
        <w:t xml:space="preserve"> </w:t>
      </w:r>
      <w:r>
        <w:rPr>
          <w:rFonts w:ascii="Book Antiqua" w:hAnsi="Book Antiqua"/>
        </w:rPr>
        <w:tab/>
      </w:r>
      <w:r w:rsidR="007307BB">
        <w:rPr>
          <w:rFonts w:ascii="Book Antiqua" w:hAnsi="Book Antiqua"/>
        </w:rPr>
        <w:t xml:space="preserve"> </w:t>
      </w:r>
      <w:r w:rsidR="00524B32">
        <w:rPr>
          <w:rFonts w:ascii="Book Antiqua" w:hAnsi="Book Antiqua"/>
        </w:rPr>
        <w:t xml:space="preserve">   </w:t>
      </w:r>
      <w:r w:rsidR="00DE2179">
        <w:rPr>
          <w:rFonts w:ascii="Book Antiqua" w:hAnsi="Book Antiqua"/>
        </w:rPr>
        <w:t xml:space="preserve"> </w:t>
      </w:r>
      <w:r w:rsidR="000801F6">
        <w:rPr>
          <w:rFonts w:ascii="Book Antiqua" w:hAnsi="Book Antiqua"/>
        </w:rPr>
        <w:t xml:space="preserve">  </w:t>
      </w:r>
      <w:r w:rsidR="00B549B8">
        <w:rPr>
          <w:rFonts w:ascii="Book Antiqua" w:hAnsi="Book Antiqua"/>
        </w:rPr>
        <w:t xml:space="preserve">  </w:t>
      </w:r>
      <w:r w:rsidR="00D6254C">
        <w:rPr>
          <w:rFonts w:ascii="Book Antiqua" w:hAnsi="Book Antiqua"/>
        </w:rPr>
        <w:t xml:space="preserve"> </w:t>
      </w:r>
      <w:r w:rsidR="00557714">
        <w:rPr>
          <w:rFonts w:ascii="Book Antiqua" w:hAnsi="Book Antiqua"/>
        </w:rPr>
        <w:t>2</w:t>
      </w:r>
      <w:r w:rsidR="00AB6D63">
        <w:rPr>
          <w:rFonts w:ascii="Book Antiqua" w:hAnsi="Book Antiqua"/>
        </w:rPr>
        <w:t>,8</w:t>
      </w:r>
      <w:r w:rsidR="00557714">
        <w:rPr>
          <w:rFonts w:ascii="Book Antiqua" w:hAnsi="Book Antiqua"/>
        </w:rPr>
        <w:t>67</w:t>
      </w:r>
      <w:r w:rsidR="00DE65CF">
        <w:rPr>
          <w:rFonts w:ascii="Book Antiqua" w:hAnsi="Book Antiqua"/>
        </w:rPr>
        <w:t xml:space="preserve"> </w:t>
      </w:r>
      <w:r w:rsidR="00B549B8">
        <w:rPr>
          <w:rFonts w:ascii="Book Antiqua" w:hAnsi="Book Antiqua"/>
        </w:rPr>
        <w:t xml:space="preserve"> </w:t>
      </w:r>
      <w:r>
        <w:rPr>
          <w:rFonts w:ascii="Book Antiqua" w:hAnsi="Book Antiqua"/>
        </w:rPr>
        <w:t xml:space="preserve">  </w:t>
      </w:r>
      <w:r w:rsidR="00086574">
        <w:rPr>
          <w:rFonts w:ascii="Book Antiqua" w:hAnsi="Book Antiqua"/>
        </w:rPr>
        <w:tab/>
        <w:t xml:space="preserve">  </w:t>
      </w:r>
    </w:p>
    <w:p w:rsidR="00291707" w:rsidRDefault="00291707" w:rsidP="00291707">
      <w:pPr>
        <w:pStyle w:val="BodyTextIndent"/>
        <w:ind w:left="504"/>
        <w:rPr>
          <w:rFonts w:ascii="Book Antiqua" w:hAnsi="Book Antiqua"/>
        </w:rPr>
      </w:pPr>
      <w:r w:rsidRPr="00820F82">
        <w:rPr>
          <w:rFonts w:ascii="Book Antiqua" w:hAnsi="Book Antiqua"/>
        </w:rPr>
        <w:tab/>
      </w:r>
      <w:r w:rsidRPr="00820F82">
        <w:rPr>
          <w:rFonts w:ascii="Book Antiqua" w:hAnsi="Book Antiqua"/>
        </w:rPr>
        <w:tab/>
        <w:t xml:space="preserve">        Segment </w:t>
      </w:r>
      <w:r w:rsidR="006759AE">
        <w:rPr>
          <w:rFonts w:ascii="Book Antiqua" w:hAnsi="Book Antiqua"/>
        </w:rPr>
        <w:t xml:space="preserve">result         </w:t>
      </w:r>
      <w:r w:rsidR="008C2CE2">
        <w:rPr>
          <w:rFonts w:ascii="Book Antiqua" w:hAnsi="Book Antiqua"/>
        </w:rPr>
        <w:t xml:space="preserve"> </w:t>
      </w:r>
      <w:r w:rsidR="006759AE">
        <w:rPr>
          <w:rFonts w:ascii="Book Antiqua" w:hAnsi="Book Antiqua"/>
        </w:rPr>
        <w:t xml:space="preserve"> </w:t>
      </w:r>
      <w:r w:rsidRPr="00820F82">
        <w:rPr>
          <w:rFonts w:ascii="Book Antiqua" w:hAnsi="Book Antiqua"/>
        </w:rPr>
        <w:t xml:space="preserve"> </w:t>
      </w:r>
      <w:r w:rsidR="009E5CD3">
        <w:rPr>
          <w:rFonts w:ascii="Book Antiqua" w:hAnsi="Book Antiqua"/>
        </w:rPr>
        <w:t xml:space="preserve"> </w:t>
      </w:r>
      <w:r w:rsidR="005C191D">
        <w:rPr>
          <w:rFonts w:ascii="Book Antiqua" w:hAnsi="Book Antiqua"/>
        </w:rPr>
        <w:t xml:space="preserve">  </w:t>
      </w:r>
      <w:r w:rsidR="00231A4F">
        <w:rPr>
          <w:rFonts w:ascii="Book Antiqua" w:hAnsi="Book Antiqua"/>
        </w:rPr>
        <w:t xml:space="preserve">  </w:t>
      </w:r>
      <w:r w:rsidR="00086574">
        <w:rPr>
          <w:rFonts w:ascii="Book Antiqua" w:hAnsi="Book Antiqua"/>
        </w:rPr>
        <w:t xml:space="preserve"> </w:t>
      </w:r>
      <w:r w:rsidR="00557714">
        <w:rPr>
          <w:rFonts w:ascii="Book Antiqua" w:hAnsi="Book Antiqua"/>
        </w:rPr>
        <w:t xml:space="preserve"> (248)</w:t>
      </w:r>
      <w:r w:rsidRPr="00820F82">
        <w:rPr>
          <w:rFonts w:ascii="Book Antiqua" w:hAnsi="Book Antiqua"/>
        </w:rPr>
        <w:tab/>
      </w:r>
      <w:r w:rsidR="00EF6659">
        <w:rPr>
          <w:rFonts w:ascii="Book Antiqua" w:hAnsi="Book Antiqua"/>
        </w:rPr>
        <w:t xml:space="preserve"> </w:t>
      </w:r>
      <w:r w:rsidRPr="00820F82">
        <w:rPr>
          <w:rFonts w:ascii="Book Antiqua" w:hAnsi="Book Antiqua"/>
        </w:rPr>
        <w:t xml:space="preserve"> </w:t>
      </w:r>
      <w:r w:rsidR="003E1679">
        <w:rPr>
          <w:rFonts w:ascii="Book Antiqua" w:hAnsi="Book Antiqua"/>
        </w:rPr>
        <w:t xml:space="preserve">  </w:t>
      </w:r>
      <w:r w:rsidR="005C191D">
        <w:rPr>
          <w:rFonts w:ascii="Book Antiqua" w:hAnsi="Book Antiqua"/>
        </w:rPr>
        <w:t xml:space="preserve"> </w:t>
      </w:r>
      <w:r w:rsidR="006A7A44">
        <w:rPr>
          <w:rFonts w:ascii="Book Antiqua" w:hAnsi="Book Antiqua"/>
        </w:rPr>
        <w:t xml:space="preserve">    </w:t>
      </w:r>
      <w:r w:rsidR="00A474F0">
        <w:rPr>
          <w:rFonts w:ascii="Book Antiqua" w:hAnsi="Book Antiqua"/>
        </w:rPr>
        <w:t xml:space="preserve"> </w:t>
      </w:r>
      <w:r w:rsidR="00AB6D63">
        <w:rPr>
          <w:rFonts w:ascii="Book Antiqua" w:hAnsi="Book Antiqua"/>
        </w:rPr>
        <w:t xml:space="preserve">   </w:t>
      </w:r>
      <w:r w:rsidR="006A488C">
        <w:rPr>
          <w:rFonts w:ascii="Book Antiqua" w:hAnsi="Book Antiqua"/>
        </w:rPr>
        <w:t xml:space="preserve"> 0</w:t>
      </w:r>
      <w:r w:rsidR="00DE65CF">
        <w:rPr>
          <w:rFonts w:ascii="Book Antiqua" w:hAnsi="Book Antiqua"/>
        </w:rPr>
        <w:t xml:space="preserve"> </w:t>
      </w:r>
      <w:r w:rsidR="007031E9">
        <w:rPr>
          <w:rFonts w:ascii="Book Antiqua" w:hAnsi="Book Antiqua"/>
        </w:rPr>
        <w:t xml:space="preserve"> </w:t>
      </w:r>
      <w:r w:rsidR="00DE65CF">
        <w:rPr>
          <w:rFonts w:ascii="Book Antiqua" w:hAnsi="Book Antiqua"/>
        </w:rPr>
        <w:t xml:space="preserve"> </w:t>
      </w:r>
      <w:r w:rsidR="00CC2111">
        <w:rPr>
          <w:rFonts w:ascii="Book Antiqua" w:hAnsi="Book Antiqua"/>
        </w:rPr>
        <w:t xml:space="preserve"> </w:t>
      </w:r>
      <w:r w:rsidR="00EF6659">
        <w:rPr>
          <w:rFonts w:ascii="Book Antiqua" w:hAnsi="Book Antiqua"/>
        </w:rPr>
        <w:t xml:space="preserve"> </w:t>
      </w:r>
      <w:r w:rsidR="00CC2111">
        <w:rPr>
          <w:rFonts w:ascii="Book Antiqua" w:hAnsi="Book Antiqua"/>
        </w:rPr>
        <w:t xml:space="preserve"> </w:t>
      </w:r>
      <w:r w:rsidR="00BC74FE">
        <w:rPr>
          <w:rFonts w:ascii="Book Antiqua" w:hAnsi="Book Antiqua"/>
        </w:rPr>
        <w:t xml:space="preserve"> </w:t>
      </w:r>
      <w:r w:rsidR="006A488C">
        <w:rPr>
          <w:rFonts w:ascii="Book Antiqua" w:hAnsi="Book Antiqua"/>
        </w:rPr>
        <w:t xml:space="preserve">  </w:t>
      </w:r>
      <w:r w:rsidR="00FA1311">
        <w:rPr>
          <w:rFonts w:ascii="Book Antiqua" w:hAnsi="Book Antiqua"/>
        </w:rPr>
        <w:t xml:space="preserve"> </w:t>
      </w:r>
      <w:r w:rsidR="00D851A7">
        <w:rPr>
          <w:rFonts w:ascii="Book Antiqua" w:hAnsi="Book Antiqua"/>
        </w:rPr>
        <w:t xml:space="preserve"> </w:t>
      </w:r>
      <w:r w:rsidR="00497A58">
        <w:rPr>
          <w:rFonts w:ascii="Book Antiqua" w:hAnsi="Book Antiqua"/>
        </w:rPr>
        <w:t xml:space="preserve"> </w:t>
      </w:r>
      <w:r w:rsidR="00CC2111">
        <w:rPr>
          <w:rFonts w:ascii="Book Antiqua" w:hAnsi="Book Antiqua"/>
        </w:rPr>
        <w:t xml:space="preserve"> </w:t>
      </w:r>
      <w:r w:rsidR="00A103BF">
        <w:rPr>
          <w:rFonts w:ascii="Book Antiqua" w:hAnsi="Book Antiqua"/>
        </w:rPr>
        <w:t xml:space="preserve"> </w:t>
      </w:r>
      <w:r w:rsidR="0086590A">
        <w:rPr>
          <w:rFonts w:ascii="Book Antiqua" w:hAnsi="Book Antiqua"/>
        </w:rPr>
        <w:t xml:space="preserve"> </w:t>
      </w:r>
      <w:r w:rsidR="00CC2111">
        <w:rPr>
          <w:rFonts w:ascii="Book Antiqua" w:hAnsi="Book Antiqua"/>
        </w:rPr>
        <w:t xml:space="preserve"> </w:t>
      </w:r>
      <w:r w:rsidR="00D63FC5">
        <w:rPr>
          <w:rFonts w:ascii="Book Antiqua" w:hAnsi="Book Antiqua"/>
        </w:rPr>
        <w:t xml:space="preserve">  </w:t>
      </w:r>
      <w:r w:rsidR="00DE2179">
        <w:rPr>
          <w:rFonts w:ascii="Book Antiqua" w:hAnsi="Book Antiqua"/>
        </w:rPr>
        <w:t xml:space="preserve"> </w:t>
      </w:r>
      <w:r w:rsidR="00557714">
        <w:rPr>
          <w:rFonts w:ascii="Book Antiqua" w:hAnsi="Book Antiqua"/>
        </w:rPr>
        <w:t>81</w:t>
      </w:r>
      <w:r w:rsidR="00DE2179">
        <w:rPr>
          <w:rFonts w:ascii="Book Antiqua" w:hAnsi="Book Antiqua"/>
        </w:rPr>
        <w:t xml:space="preserve"> </w:t>
      </w:r>
      <w:r w:rsidR="00C61683">
        <w:rPr>
          <w:rFonts w:ascii="Book Antiqua" w:hAnsi="Book Antiqua"/>
        </w:rPr>
        <w:t xml:space="preserve">  </w:t>
      </w:r>
      <w:r w:rsidR="005068D1">
        <w:rPr>
          <w:rFonts w:ascii="Book Antiqua" w:hAnsi="Book Antiqua"/>
        </w:rPr>
        <w:t xml:space="preserve"> </w:t>
      </w:r>
      <w:r w:rsidR="00C61683">
        <w:rPr>
          <w:rFonts w:ascii="Book Antiqua" w:hAnsi="Book Antiqua"/>
        </w:rPr>
        <w:t xml:space="preserve"> </w:t>
      </w:r>
      <w:r w:rsidR="005068D1">
        <w:rPr>
          <w:rFonts w:ascii="Book Antiqua" w:hAnsi="Book Antiqua"/>
        </w:rPr>
        <w:t xml:space="preserve"> </w:t>
      </w:r>
      <w:r w:rsidR="00C61683">
        <w:rPr>
          <w:rFonts w:ascii="Book Antiqua" w:hAnsi="Book Antiqua"/>
        </w:rPr>
        <w:t xml:space="preserve"> </w:t>
      </w:r>
      <w:r w:rsidR="00DD5F40">
        <w:rPr>
          <w:rFonts w:ascii="Book Antiqua" w:hAnsi="Book Antiqua"/>
        </w:rPr>
        <w:t xml:space="preserve"> </w:t>
      </w:r>
      <w:r w:rsidR="00794C4C">
        <w:rPr>
          <w:rFonts w:ascii="Book Antiqua" w:hAnsi="Book Antiqua"/>
        </w:rPr>
        <w:t xml:space="preserve"> </w:t>
      </w:r>
      <w:r w:rsidR="00DD5F40">
        <w:rPr>
          <w:rFonts w:ascii="Book Antiqua" w:hAnsi="Book Antiqua"/>
        </w:rPr>
        <w:t xml:space="preserve"> </w:t>
      </w:r>
      <w:r w:rsidR="00C61683">
        <w:rPr>
          <w:rFonts w:ascii="Book Antiqua" w:hAnsi="Book Antiqua"/>
        </w:rPr>
        <w:t xml:space="preserve"> </w:t>
      </w:r>
      <w:r>
        <w:rPr>
          <w:rFonts w:ascii="Book Antiqua" w:hAnsi="Book Antiqua"/>
        </w:rPr>
        <w:tab/>
      </w:r>
      <w:r w:rsidR="00524B32">
        <w:rPr>
          <w:rFonts w:ascii="Book Antiqua" w:hAnsi="Book Antiqua"/>
        </w:rPr>
        <w:t xml:space="preserve">   </w:t>
      </w:r>
      <w:r w:rsidR="00DD5F40">
        <w:rPr>
          <w:rFonts w:ascii="Book Antiqua" w:hAnsi="Book Antiqua"/>
        </w:rPr>
        <w:t xml:space="preserve"> </w:t>
      </w:r>
      <w:r w:rsidR="00DE65CF">
        <w:rPr>
          <w:rFonts w:ascii="Book Antiqua" w:hAnsi="Book Antiqua"/>
        </w:rPr>
        <w:t xml:space="preserve"> </w:t>
      </w:r>
      <w:r w:rsidR="00794C4C">
        <w:rPr>
          <w:rFonts w:ascii="Book Antiqua" w:hAnsi="Book Antiqua"/>
        </w:rPr>
        <w:t xml:space="preserve"> </w:t>
      </w:r>
      <w:r w:rsidR="001A72E4">
        <w:rPr>
          <w:rFonts w:ascii="Book Antiqua" w:hAnsi="Book Antiqua"/>
        </w:rPr>
        <w:t xml:space="preserve"> </w:t>
      </w:r>
      <w:r w:rsidR="00557714">
        <w:rPr>
          <w:rFonts w:ascii="Book Antiqua" w:hAnsi="Book Antiqua"/>
        </w:rPr>
        <w:t>(</w:t>
      </w:r>
      <w:r w:rsidR="00183B5B">
        <w:rPr>
          <w:rFonts w:ascii="Book Antiqua" w:hAnsi="Book Antiqua"/>
        </w:rPr>
        <w:t>2,681</w:t>
      </w:r>
      <w:r w:rsidR="0031243A">
        <w:rPr>
          <w:rFonts w:ascii="Book Antiqua" w:hAnsi="Book Antiqua"/>
        </w:rPr>
        <w:t>)</w:t>
      </w:r>
      <w:r>
        <w:rPr>
          <w:rFonts w:ascii="Book Antiqua" w:hAnsi="Book Antiqua"/>
        </w:rPr>
        <w:tab/>
      </w:r>
      <w:r w:rsidR="00476A53">
        <w:rPr>
          <w:rFonts w:ascii="Book Antiqua" w:hAnsi="Book Antiqua"/>
        </w:rPr>
        <w:t xml:space="preserve"> </w:t>
      </w:r>
      <w:r w:rsidR="007307BB">
        <w:rPr>
          <w:rFonts w:ascii="Book Antiqua" w:hAnsi="Book Antiqua"/>
        </w:rPr>
        <w:t xml:space="preserve">   </w:t>
      </w:r>
      <w:r w:rsidR="008039B4">
        <w:rPr>
          <w:rFonts w:ascii="Book Antiqua" w:hAnsi="Book Antiqua"/>
        </w:rPr>
        <w:t xml:space="preserve"> </w:t>
      </w:r>
      <w:r w:rsidR="00BB2227">
        <w:rPr>
          <w:rFonts w:ascii="Book Antiqua" w:hAnsi="Book Antiqua"/>
        </w:rPr>
        <w:t xml:space="preserve"> </w:t>
      </w:r>
      <w:r w:rsidR="008039B4">
        <w:rPr>
          <w:rFonts w:ascii="Book Antiqua" w:hAnsi="Book Antiqua"/>
        </w:rPr>
        <w:t xml:space="preserve"> </w:t>
      </w:r>
      <w:r w:rsidR="007307BB">
        <w:rPr>
          <w:rFonts w:ascii="Book Antiqua" w:hAnsi="Book Antiqua"/>
        </w:rPr>
        <w:t xml:space="preserve"> </w:t>
      </w:r>
      <w:r w:rsidR="00A35AE5">
        <w:rPr>
          <w:rFonts w:ascii="Book Antiqua" w:hAnsi="Book Antiqua"/>
        </w:rPr>
        <w:t xml:space="preserve"> </w:t>
      </w:r>
      <w:r w:rsidR="00557714">
        <w:rPr>
          <w:rFonts w:ascii="Book Antiqua" w:hAnsi="Book Antiqua"/>
        </w:rPr>
        <w:t>(2,</w:t>
      </w:r>
      <w:r w:rsidR="0031243A">
        <w:rPr>
          <w:rFonts w:ascii="Book Antiqua" w:hAnsi="Book Antiqua"/>
        </w:rPr>
        <w:t>8</w:t>
      </w:r>
      <w:r w:rsidR="00183B5B">
        <w:rPr>
          <w:rFonts w:ascii="Book Antiqua" w:hAnsi="Book Antiqua"/>
        </w:rPr>
        <w:t>43</w:t>
      </w:r>
      <w:r w:rsidR="00557714">
        <w:rPr>
          <w:rFonts w:ascii="Book Antiqua" w:hAnsi="Book Antiqua"/>
        </w:rPr>
        <w:t>)</w:t>
      </w:r>
      <w:r w:rsidR="0031243A">
        <w:rPr>
          <w:rFonts w:ascii="Book Antiqua" w:hAnsi="Book Antiqua"/>
        </w:rPr>
        <w:t xml:space="preserve"> </w:t>
      </w:r>
    </w:p>
    <w:p w:rsidR="0075678F" w:rsidRDefault="006759AE" w:rsidP="00291707">
      <w:pPr>
        <w:pStyle w:val="BodyTextIndent"/>
        <w:ind w:left="504"/>
        <w:rPr>
          <w:rFonts w:ascii="Book Antiqua" w:hAnsi="Book Antiqua"/>
        </w:rPr>
      </w:pPr>
      <w:r>
        <w:rPr>
          <w:rFonts w:ascii="Book Antiqua" w:hAnsi="Book Antiqua"/>
        </w:rPr>
        <w:tab/>
      </w:r>
      <w:r>
        <w:rPr>
          <w:rFonts w:ascii="Book Antiqua" w:hAnsi="Book Antiqua"/>
        </w:rPr>
        <w:tab/>
      </w:r>
      <w:r w:rsidR="0075678F">
        <w:rPr>
          <w:rFonts w:ascii="Book Antiqua" w:hAnsi="Book Antiqua"/>
        </w:rPr>
        <w:t xml:space="preserve">        </w:t>
      </w:r>
    </w:p>
    <w:p w:rsidR="00CA4B92" w:rsidRDefault="0075678F" w:rsidP="00291707">
      <w:pPr>
        <w:pStyle w:val="BodyTextIndent"/>
        <w:ind w:left="504"/>
        <w:rPr>
          <w:rFonts w:ascii="Book Antiqua" w:hAnsi="Book Antiqua"/>
        </w:rPr>
      </w:pPr>
      <w:r>
        <w:rPr>
          <w:rFonts w:ascii="Book Antiqua" w:hAnsi="Book Antiqua"/>
        </w:rPr>
        <w:tab/>
      </w:r>
      <w:r>
        <w:rPr>
          <w:rFonts w:ascii="Book Antiqua" w:hAnsi="Book Antiqua"/>
        </w:rPr>
        <w:tab/>
        <w:t xml:space="preserve">        Share of results of associates</w:t>
      </w:r>
      <w:r w:rsidR="00A103BF">
        <w:rPr>
          <w:rFonts w:ascii="Book Antiqua" w:hAnsi="Book Antiqua"/>
        </w:rPr>
        <w:tab/>
      </w:r>
      <w:r w:rsidR="00A103BF">
        <w:rPr>
          <w:rFonts w:ascii="Book Antiqua" w:hAnsi="Book Antiqua"/>
        </w:rPr>
        <w:tab/>
        <w:t xml:space="preserve"> </w:t>
      </w:r>
      <w:r w:rsidR="00A103BF">
        <w:rPr>
          <w:rFonts w:ascii="Book Antiqua" w:hAnsi="Book Antiqua"/>
        </w:rPr>
        <w:tab/>
      </w:r>
      <w:r w:rsidR="00A103BF">
        <w:rPr>
          <w:rFonts w:ascii="Book Antiqua" w:hAnsi="Book Antiqua"/>
        </w:rPr>
        <w:tab/>
      </w:r>
      <w:r w:rsidR="00A103BF">
        <w:rPr>
          <w:rFonts w:ascii="Book Antiqua" w:hAnsi="Book Antiqua"/>
        </w:rPr>
        <w:tab/>
      </w:r>
      <w:r w:rsidR="00A103BF">
        <w:rPr>
          <w:rFonts w:ascii="Book Antiqua" w:hAnsi="Book Antiqua"/>
        </w:rPr>
        <w:tab/>
      </w:r>
      <w:r w:rsidR="00A103BF">
        <w:rPr>
          <w:rFonts w:ascii="Book Antiqua" w:hAnsi="Book Antiqua"/>
        </w:rPr>
        <w:tab/>
      </w:r>
      <w:r w:rsidR="00A103BF">
        <w:rPr>
          <w:rFonts w:ascii="Book Antiqua" w:hAnsi="Book Antiqua"/>
        </w:rPr>
        <w:tab/>
      </w:r>
      <w:r w:rsidR="00FA1311">
        <w:rPr>
          <w:rFonts w:ascii="Book Antiqua" w:hAnsi="Book Antiqua"/>
        </w:rPr>
        <w:t xml:space="preserve">   </w:t>
      </w:r>
      <w:r w:rsidR="0052478D">
        <w:rPr>
          <w:rFonts w:ascii="Book Antiqua" w:hAnsi="Book Antiqua"/>
        </w:rPr>
        <w:t xml:space="preserve">      </w:t>
      </w:r>
      <w:r w:rsidR="005556B0">
        <w:rPr>
          <w:rFonts w:ascii="Book Antiqua" w:hAnsi="Book Antiqua"/>
        </w:rPr>
        <w:t xml:space="preserve">   </w:t>
      </w:r>
      <w:r w:rsidR="00D851A7">
        <w:rPr>
          <w:rFonts w:ascii="Book Antiqua" w:hAnsi="Book Antiqua"/>
        </w:rPr>
        <w:t xml:space="preserve"> </w:t>
      </w:r>
      <w:r w:rsidR="00183B5B">
        <w:rPr>
          <w:rFonts w:ascii="Book Antiqua" w:hAnsi="Book Antiqua"/>
        </w:rPr>
        <w:t xml:space="preserve"> </w:t>
      </w:r>
      <w:r w:rsidR="00AB6D63">
        <w:rPr>
          <w:rFonts w:ascii="Book Antiqua" w:hAnsi="Book Antiqua"/>
        </w:rPr>
        <w:t>(</w:t>
      </w:r>
      <w:r w:rsidR="00183B5B">
        <w:rPr>
          <w:rFonts w:ascii="Book Antiqua" w:hAnsi="Book Antiqua"/>
        </w:rPr>
        <w:t>14</w:t>
      </w:r>
      <w:r w:rsidR="00AB6D63">
        <w:rPr>
          <w:rFonts w:ascii="Book Antiqua" w:hAnsi="Book Antiqua"/>
        </w:rPr>
        <w:t>)</w:t>
      </w:r>
      <w:r>
        <w:rPr>
          <w:rFonts w:ascii="Book Antiqua" w:hAnsi="Book Antiqua"/>
        </w:rPr>
        <w:tab/>
      </w:r>
      <w:r>
        <w:rPr>
          <w:rFonts w:ascii="Book Antiqua" w:hAnsi="Book Antiqua"/>
        </w:rPr>
        <w:tab/>
        <w:t xml:space="preserve">         </w:t>
      </w:r>
      <w:r w:rsidR="00DB2053">
        <w:rPr>
          <w:rFonts w:ascii="Book Antiqua" w:hAnsi="Book Antiqua"/>
        </w:rPr>
        <w:tab/>
      </w:r>
    </w:p>
    <w:p w:rsidR="00CA4B92" w:rsidRDefault="006759AE" w:rsidP="00291707">
      <w:pPr>
        <w:pStyle w:val="BodyTextIndent"/>
        <w:ind w:left="504"/>
        <w:rPr>
          <w:rFonts w:ascii="Book Antiqua" w:hAnsi="Book Antiqua"/>
        </w:rPr>
      </w:pPr>
      <w:r>
        <w:rPr>
          <w:rFonts w:ascii="Book Antiqua" w:hAnsi="Book Antiqua"/>
        </w:rPr>
        <w:tab/>
        <w:t xml:space="preserve">                    (Loss)/Profit for the period</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1C3305">
        <w:rPr>
          <w:rFonts w:ascii="Book Antiqua" w:hAnsi="Book Antiqua"/>
        </w:rPr>
        <w:tab/>
      </w:r>
      <w:r>
        <w:rPr>
          <w:rFonts w:ascii="Book Antiqua" w:hAnsi="Book Antiqua"/>
        </w:rPr>
        <w:t xml:space="preserve">      </w:t>
      </w:r>
      <w:r w:rsidR="00D851A7">
        <w:rPr>
          <w:rFonts w:ascii="Book Antiqua" w:hAnsi="Book Antiqua"/>
        </w:rPr>
        <w:t xml:space="preserve"> </w:t>
      </w:r>
      <w:r w:rsidR="005556B0">
        <w:rPr>
          <w:rFonts w:ascii="Book Antiqua" w:hAnsi="Book Antiqua"/>
        </w:rPr>
        <w:t xml:space="preserve">   </w:t>
      </w:r>
      <w:r w:rsidR="00183B5B">
        <w:rPr>
          <w:rFonts w:ascii="Book Antiqua" w:hAnsi="Book Antiqua"/>
        </w:rPr>
        <w:t>(2,857)</w:t>
      </w:r>
      <w:r>
        <w:rPr>
          <w:rFonts w:ascii="Book Antiqua" w:hAnsi="Book Antiqua"/>
        </w:rPr>
        <w:t xml:space="preserve">  </w:t>
      </w:r>
    </w:p>
    <w:p w:rsidR="00DB2053" w:rsidRDefault="00DB2053" w:rsidP="00DB2053">
      <w:pPr>
        <w:pStyle w:val="BodyTextIndent"/>
        <w:ind w:left="1152"/>
        <w:rPr>
          <w:rFonts w:ascii="Book Antiqua" w:hAnsi="Book Antiqua"/>
          <w:b/>
          <w:bCs/>
        </w:rPr>
      </w:pPr>
    </w:p>
    <w:p w:rsidR="00DB2053" w:rsidRDefault="00DB2053" w:rsidP="00DB2053">
      <w:pPr>
        <w:pStyle w:val="BodyTextIndent"/>
        <w:ind w:left="1152"/>
        <w:rPr>
          <w:rFonts w:ascii="Book Antiqua" w:hAnsi="Book Antiqua"/>
          <w:b/>
          <w:bCs/>
        </w:rPr>
      </w:pPr>
    </w:p>
    <w:p w:rsidR="00291707" w:rsidRDefault="00291707" w:rsidP="00291707">
      <w:pPr>
        <w:pStyle w:val="BodyTextIndent"/>
        <w:numPr>
          <w:ilvl w:val="0"/>
          <w:numId w:val="10"/>
        </w:numPr>
        <w:rPr>
          <w:rFonts w:ascii="Book Antiqua" w:hAnsi="Book Antiqua"/>
          <w:b/>
          <w:bCs/>
        </w:rPr>
      </w:pPr>
      <w:r>
        <w:rPr>
          <w:rFonts w:ascii="Book Antiqua" w:hAnsi="Book Antiqua"/>
          <w:b/>
          <w:bCs/>
        </w:rPr>
        <w:t>Information about geographical segment</w:t>
      </w:r>
    </w:p>
    <w:p w:rsidR="00291707" w:rsidRDefault="00291707" w:rsidP="00291707">
      <w:pPr>
        <w:pStyle w:val="BodyTextIndent"/>
        <w:ind w:left="504"/>
        <w:rPr>
          <w:rFonts w:ascii="Book Antiqua" w:hAnsi="Book Antiqua"/>
          <w:b/>
          <w:bCs/>
          <w:sz w:val="16"/>
        </w:rPr>
      </w:pPr>
    </w:p>
    <w:tbl>
      <w:tblPr>
        <w:tblW w:w="7641" w:type="dxa"/>
        <w:tblInd w:w="1647" w:type="dxa"/>
        <w:tblLayout w:type="fixed"/>
        <w:tblLook w:val="0000" w:firstRow="0" w:lastRow="0" w:firstColumn="0" w:lastColumn="0" w:noHBand="0" w:noVBand="0"/>
      </w:tblPr>
      <w:tblGrid>
        <w:gridCol w:w="2781"/>
        <w:gridCol w:w="2430"/>
        <w:gridCol w:w="2430"/>
      </w:tblGrid>
      <w:tr w:rsidR="00D523FD" w:rsidTr="00494215">
        <w:trPr>
          <w:trHeight w:val="261"/>
        </w:trPr>
        <w:tc>
          <w:tcPr>
            <w:tcW w:w="2781" w:type="dxa"/>
          </w:tcPr>
          <w:p w:rsidR="00D523FD" w:rsidRDefault="00D523FD" w:rsidP="004D4EE9">
            <w:pPr>
              <w:pStyle w:val="BodyTextIndent"/>
              <w:ind w:left="504"/>
              <w:rPr>
                <w:rFonts w:ascii="Book Antiqua" w:hAnsi="Book Antiqua"/>
                <w:b/>
                <w:bCs/>
              </w:rPr>
            </w:pPr>
          </w:p>
        </w:tc>
        <w:tc>
          <w:tcPr>
            <w:tcW w:w="4860" w:type="dxa"/>
            <w:gridSpan w:val="2"/>
          </w:tcPr>
          <w:p w:rsidR="00D523FD" w:rsidRDefault="00D523FD" w:rsidP="004D4EE9">
            <w:pPr>
              <w:pStyle w:val="BodyTextIndent"/>
              <w:ind w:left="-108"/>
              <w:jc w:val="center"/>
              <w:rPr>
                <w:rFonts w:ascii="Book Antiqua" w:hAnsi="Book Antiqua"/>
                <w:b/>
                <w:bCs/>
              </w:rPr>
            </w:pPr>
            <w:r>
              <w:rPr>
                <w:rFonts w:ascii="Book Antiqua" w:hAnsi="Book Antiqua"/>
                <w:b/>
                <w:bCs/>
              </w:rPr>
              <w:t>Revenue</w:t>
            </w:r>
          </w:p>
        </w:tc>
      </w:tr>
      <w:tr w:rsidR="00D523FD" w:rsidTr="00D523FD">
        <w:trPr>
          <w:trHeight w:val="261"/>
        </w:trPr>
        <w:tc>
          <w:tcPr>
            <w:tcW w:w="2781" w:type="dxa"/>
          </w:tcPr>
          <w:p w:rsidR="00D523FD" w:rsidRDefault="00D523FD" w:rsidP="004D4EE9">
            <w:pPr>
              <w:pStyle w:val="BodyTextIndent"/>
              <w:ind w:left="504"/>
              <w:rPr>
                <w:rFonts w:ascii="Book Antiqua" w:hAnsi="Book Antiqua"/>
                <w:b/>
                <w:bCs/>
              </w:rPr>
            </w:pPr>
          </w:p>
        </w:tc>
        <w:tc>
          <w:tcPr>
            <w:tcW w:w="2430" w:type="dxa"/>
          </w:tcPr>
          <w:p w:rsidR="00D523FD" w:rsidRDefault="00833939" w:rsidP="00833939">
            <w:pPr>
              <w:pStyle w:val="BodyTextIndent"/>
              <w:ind w:left="-108"/>
              <w:jc w:val="center"/>
              <w:rPr>
                <w:rFonts w:ascii="Book Antiqua" w:hAnsi="Book Antiqua"/>
                <w:b/>
                <w:bCs/>
              </w:rPr>
            </w:pPr>
            <w:r>
              <w:rPr>
                <w:rFonts w:ascii="Book Antiqua" w:hAnsi="Book Antiqua"/>
                <w:b/>
                <w:bCs/>
              </w:rPr>
              <w:t>01/06</w:t>
            </w:r>
            <w:r w:rsidR="008E0429">
              <w:rPr>
                <w:rFonts w:ascii="Book Antiqua" w:hAnsi="Book Antiqua"/>
                <w:b/>
                <w:bCs/>
              </w:rPr>
              <w:t>/15 to 31/0</w:t>
            </w:r>
            <w:r>
              <w:rPr>
                <w:rFonts w:ascii="Book Antiqua" w:hAnsi="Book Antiqua"/>
                <w:b/>
                <w:bCs/>
              </w:rPr>
              <w:t>8</w:t>
            </w:r>
            <w:r w:rsidR="00D523FD">
              <w:rPr>
                <w:rFonts w:ascii="Book Antiqua" w:hAnsi="Book Antiqua"/>
                <w:b/>
                <w:bCs/>
              </w:rPr>
              <w:t>/15</w:t>
            </w:r>
          </w:p>
        </w:tc>
        <w:tc>
          <w:tcPr>
            <w:tcW w:w="2430" w:type="dxa"/>
          </w:tcPr>
          <w:p w:rsidR="00D523FD" w:rsidRDefault="008E0429" w:rsidP="00833939">
            <w:pPr>
              <w:pStyle w:val="BodyTextIndent"/>
              <w:ind w:left="-108"/>
              <w:jc w:val="center"/>
              <w:rPr>
                <w:rFonts w:ascii="Book Antiqua" w:hAnsi="Book Antiqua"/>
                <w:b/>
                <w:bCs/>
              </w:rPr>
            </w:pPr>
            <w:r>
              <w:rPr>
                <w:rFonts w:ascii="Book Antiqua" w:hAnsi="Book Antiqua"/>
                <w:b/>
                <w:bCs/>
              </w:rPr>
              <w:t>01/09/2014 to 31/0</w:t>
            </w:r>
            <w:r w:rsidR="00833939">
              <w:rPr>
                <w:rFonts w:ascii="Book Antiqua" w:hAnsi="Book Antiqua"/>
                <w:b/>
                <w:bCs/>
              </w:rPr>
              <w:t>8</w:t>
            </w:r>
            <w:r w:rsidR="00D523FD">
              <w:rPr>
                <w:rFonts w:ascii="Book Antiqua" w:hAnsi="Book Antiqua"/>
                <w:b/>
                <w:bCs/>
              </w:rPr>
              <w:t>/15</w:t>
            </w:r>
          </w:p>
        </w:tc>
      </w:tr>
      <w:tr w:rsidR="00D523FD" w:rsidTr="00D523FD">
        <w:trPr>
          <w:trHeight w:val="261"/>
        </w:trPr>
        <w:tc>
          <w:tcPr>
            <w:tcW w:w="2781" w:type="dxa"/>
          </w:tcPr>
          <w:p w:rsidR="00D523FD" w:rsidRDefault="00D523FD" w:rsidP="00B14A63">
            <w:pPr>
              <w:pStyle w:val="BodyTextIndent"/>
              <w:ind w:left="504"/>
              <w:rPr>
                <w:rFonts w:ascii="Book Antiqua" w:hAnsi="Book Antiqua"/>
                <w:b/>
                <w:bCs/>
                <w:u w:val="single"/>
              </w:rPr>
            </w:pPr>
            <w:r>
              <w:rPr>
                <w:rFonts w:ascii="Book Antiqua" w:hAnsi="Book Antiqua"/>
                <w:b/>
                <w:bCs/>
                <w:u w:val="single"/>
              </w:rPr>
              <w:t>Country</w:t>
            </w:r>
          </w:p>
        </w:tc>
        <w:tc>
          <w:tcPr>
            <w:tcW w:w="2430" w:type="dxa"/>
          </w:tcPr>
          <w:p w:rsidR="00D523FD" w:rsidRDefault="00D523FD" w:rsidP="00D523FD">
            <w:pPr>
              <w:pStyle w:val="BodyTextIndent"/>
              <w:ind w:left="-108"/>
              <w:jc w:val="center"/>
              <w:rPr>
                <w:rFonts w:ascii="Book Antiqua" w:hAnsi="Book Antiqua"/>
                <w:b/>
                <w:bCs/>
                <w:u w:val="single"/>
              </w:rPr>
            </w:pPr>
            <w:r>
              <w:rPr>
                <w:rFonts w:ascii="Book Antiqua" w:hAnsi="Book Antiqua"/>
                <w:b/>
                <w:bCs/>
                <w:u w:val="single"/>
              </w:rPr>
              <w:t>( RM'000 )</w:t>
            </w:r>
          </w:p>
        </w:tc>
        <w:tc>
          <w:tcPr>
            <w:tcW w:w="2430" w:type="dxa"/>
          </w:tcPr>
          <w:p w:rsidR="00D523FD" w:rsidRDefault="00743CF3" w:rsidP="00D523FD">
            <w:pPr>
              <w:pStyle w:val="BodyTextIndent"/>
              <w:ind w:left="-108"/>
              <w:jc w:val="center"/>
              <w:rPr>
                <w:rFonts w:ascii="Book Antiqua" w:hAnsi="Book Antiqua"/>
                <w:b/>
                <w:bCs/>
                <w:u w:val="single"/>
              </w:rPr>
            </w:pPr>
            <w:r>
              <w:rPr>
                <w:rFonts w:ascii="Book Antiqua" w:hAnsi="Book Antiqua"/>
                <w:b/>
                <w:bCs/>
                <w:u w:val="single"/>
              </w:rPr>
              <w:t>( RM'000 )</w:t>
            </w:r>
          </w:p>
        </w:tc>
      </w:tr>
      <w:tr w:rsidR="00743CF3" w:rsidTr="00183B5B">
        <w:trPr>
          <w:trHeight w:val="278"/>
        </w:trPr>
        <w:tc>
          <w:tcPr>
            <w:tcW w:w="2781" w:type="dxa"/>
          </w:tcPr>
          <w:p w:rsidR="00743CF3" w:rsidRDefault="00743CF3" w:rsidP="00743CF3">
            <w:pPr>
              <w:pStyle w:val="BodyTextIndent"/>
              <w:ind w:left="504"/>
              <w:rPr>
                <w:rFonts w:ascii="Book Antiqua" w:hAnsi="Book Antiqua"/>
              </w:rPr>
            </w:pPr>
            <w:r>
              <w:rPr>
                <w:rFonts w:ascii="Book Antiqua" w:hAnsi="Book Antiqua"/>
              </w:rPr>
              <w:t>Malaysia</w:t>
            </w:r>
          </w:p>
        </w:tc>
        <w:tc>
          <w:tcPr>
            <w:tcW w:w="2430" w:type="dxa"/>
          </w:tcPr>
          <w:p w:rsidR="00743CF3" w:rsidRDefault="00183B5B" w:rsidP="00183B5B">
            <w:pPr>
              <w:pStyle w:val="BodyTextIndent"/>
              <w:tabs>
                <w:tab w:val="left" w:pos="1055"/>
                <w:tab w:val="center" w:pos="1359"/>
              </w:tabs>
              <w:ind w:left="504"/>
              <w:rPr>
                <w:rFonts w:ascii="Book Antiqua" w:hAnsi="Book Antiqua"/>
              </w:rPr>
            </w:pPr>
            <w:r>
              <w:rPr>
                <w:rFonts w:ascii="Book Antiqua" w:hAnsi="Book Antiqua"/>
              </w:rPr>
              <w:tab/>
            </w:r>
            <w:r>
              <w:rPr>
                <w:rFonts w:ascii="Book Antiqua" w:hAnsi="Book Antiqua"/>
              </w:rPr>
              <w:tab/>
            </w:r>
            <w:r w:rsidR="009F04B2">
              <w:rPr>
                <w:rFonts w:ascii="Book Antiqua" w:hAnsi="Book Antiqua"/>
              </w:rPr>
              <w:t xml:space="preserve">  4</w:t>
            </w:r>
            <w:r>
              <w:rPr>
                <w:rFonts w:ascii="Book Antiqua" w:hAnsi="Book Antiqua"/>
              </w:rPr>
              <w:t>90</w:t>
            </w:r>
            <w:r w:rsidR="00171F87">
              <w:rPr>
                <w:rFonts w:ascii="Book Antiqua" w:hAnsi="Book Antiqua"/>
              </w:rPr>
              <w:t xml:space="preserve"> </w:t>
            </w:r>
          </w:p>
        </w:tc>
        <w:tc>
          <w:tcPr>
            <w:tcW w:w="2430" w:type="dxa"/>
          </w:tcPr>
          <w:p w:rsidR="00743CF3" w:rsidRDefault="00171F87" w:rsidP="00743CF3">
            <w:pPr>
              <w:pStyle w:val="BodyTextIndent"/>
              <w:ind w:left="504"/>
              <w:jc w:val="center"/>
              <w:rPr>
                <w:rFonts w:ascii="Book Antiqua" w:hAnsi="Book Antiqua"/>
              </w:rPr>
            </w:pPr>
            <w:r>
              <w:rPr>
                <w:rFonts w:ascii="Book Antiqua" w:hAnsi="Book Antiqua"/>
              </w:rPr>
              <w:t xml:space="preserve"> 2,497</w:t>
            </w:r>
          </w:p>
        </w:tc>
      </w:tr>
      <w:tr w:rsidR="00743CF3" w:rsidTr="00183B5B">
        <w:trPr>
          <w:trHeight w:val="278"/>
        </w:trPr>
        <w:tc>
          <w:tcPr>
            <w:tcW w:w="2781" w:type="dxa"/>
          </w:tcPr>
          <w:p w:rsidR="00743CF3" w:rsidRDefault="00743CF3" w:rsidP="00743CF3">
            <w:pPr>
              <w:pStyle w:val="BodyTextIndent"/>
              <w:ind w:left="504"/>
              <w:rPr>
                <w:rFonts w:ascii="Book Antiqua" w:hAnsi="Book Antiqua"/>
              </w:rPr>
            </w:pPr>
            <w:r>
              <w:rPr>
                <w:rFonts w:ascii="Book Antiqua" w:hAnsi="Book Antiqua"/>
              </w:rPr>
              <w:t>Asia Pacific</w:t>
            </w:r>
          </w:p>
        </w:tc>
        <w:tc>
          <w:tcPr>
            <w:tcW w:w="2430" w:type="dxa"/>
          </w:tcPr>
          <w:p w:rsidR="00743CF3" w:rsidRPr="00BE0B25" w:rsidRDefault="00183B5B" w:rsidP="00743CF3">
            <w:pPr>
              <w:pStyle w:val="BodyTextIndent"/>
              <w:ind w:left="504"/>
              <w:jc w:val="center"/>
              <w:rPr>
                <w:rFonts w:ascii="Book Antiqua" w:hAnsi="Book Antiqua"/>
              </w:rPr>
            </w:pPr>
            <w:r>
              <w:rPr>
                <w:rFonts w:ascii="Book Antiqua" w:hAnsi="Book Antiqua"/>
              </w:rPr>
              <w:t>2,321</w:t>
            </w:r>
            <w:r w:rsidR="00743CF3" w:rsidRPr="00BE0B25">
              <w:rPr>
                <w:rFonts w:ascii="Book Antiqua" w:hAnsi="Book Antiqua"/>
              </w:rPr>
              <w:t xml:space="preserve">                          </w:t>
            </w:r>
            <w:r w:rsidR="00743CF3">
              <w:rPr>
                <w:rFonts w:ascii="Book Antiqua" w:hAnsi="Book Antiqua"/>
              </w:rPr>
              <w:t xml:space="preserve">  </w:t>
            </w:r>
            <w:r w:rsidR="00743CF3" w:rsidRPr="00BE0B25">
              <w:rPr>
                <w:rFonts w:ascii="Book Antiqua" w:hAnsi="Book Antiqua"/>
              </w:rPr>
              <w:t xml:space="preserve"> </w:t>
            </w:r>
            <w:r w:rsidR="00743CF3">
              <w:rPr>
                <w:rFonts w:ascii="Book Antiqua" w:hAnsi="Book Antiqua"/>
              </w:rPr>
              <w:t xml:space="preserve">    </w:t>
            </w:r>
            <w:r w:rsidR="00743CF3" w:rsidRPr="00BE0B25">
              <w:rPr>
                <w:rFonts w:ascii="Book Antiqua" w:hAnsi="Book Antiqua"/>
              </w:rPr>
              <w:t xml:space="preserve"> </w:t>
            </w:r>
          </w:p>
        </w:tc>
        <w:tc>
          <w:tcPr>
            <w:tcW w:w="2430" w:type="dxa"/>
          </w:tcPr>
          <w:p w:rsidR="00743CF3" w:rsidRPr="00BE0B25" w:rsidRDefault="00171F87" w:rsidP="00743CF3">
            <w:pPr>
              <w:pStyle w:val="BodyTextIndent"/>
              <w:ind w:left="504"/>
              <w:jc w:val="center"/>
              <w:rPr>
                <w:rFonts w:ascii="Book Antiqua" w:hAnsi="Book Antiqua"/>
              </w:rPr>
            </w:pPr>
            <w:r>
              <w:rPr>
                <w:rFonts w:ascii="Book Antiqua" w:hAnsi="Book Antiqua"/>
              </w:rPr>
              <w:t>15,014</w:t>
            </w:r>
            <w:r w:rsidR="00743CF3" w:rsidRPr="00BE0B25">
              <w:rPr>
                <w:rFonts w:ascii="Book Antiqua" w:hAnsi="Book Antiqua"/>
              </w:rPr>
              <w:t xml:space="preserve">                           </w:t>
            </w:r>
            <w:r w:rsidR="00743CF3">
              <w:rPr>
                <w:rFonts w:ascii="Book Antiqua" w:hAnsi="Book Antiqua"/>
              </w:rPr>
              <w:t xml:space="preserve">  </w:t>
            </w:r>
            <w:r w:rsidR="00743CF3" w:rsidRPr="00BE0B25">
              <w:rPr>
                <w:rFonts w:ascii="Book Antiqua" w:hAnsi="Book Antiqua"/>
              </w:rPr>
              <w:t xml:space="preserve"> </w:t>
            </w:r>
            <w:r w:rsidR="00743CF3">
              <w:rPr>
                <w:rFonts w:ascii="Book Antiqua" w:hAnsi="Book Antiqua"/>
              </w:rPr>
              <w:t xml:space="preserve">    </w:t>
            </w:r>
            <w:r w:rsidR="00743CF3" w:rsidRPr="00BE0B25">
              <w:rPr>
                <w:rFonts w:ascii="Book Antiqua" w:hAnsi="Book Antiqua"/>
              </w:rPr>
              <w:t xml:space="preserve"> </w:t>
            </w:r>
          </w:p>
        </w:tc>
      </w:tr>
      <w:tr w:rsidR="00183B5B" w:rsidTr="00183B5B">
        <w:trPr>
          <w:trHeight w:val="322"/>
        </w:trPr>
        <w:tc>
          <w:tcPr>
            <w:tcW w:w="2781" w:type="dxa"/>
          </w:tcPr>
          <w:p w:rsidR="00183B5B" w:rsidRDefault="00183B5B" w:rsidP="00743CF3">
            <w:pPr>
              <w:pStyle w:val="BodyTextIndent"/>
              <w:ind w:left="504"/>
              <w:rPr>
                <w:rFonts w:ascii="Book Antiqua" w:hAnsi="Book Antiqua"/>
              </w:rPr>
            </w:pPr>
            <w:r>
              <w:rPr>
                <w:rFonts w:ascii="Book Antiqua" w:hAnsi="Book Antiqua"/>
              </w:rPr>
              <w:t>North America</w:t>
            </w:r>
          </w:p>
        </w:tc>
        <w:tc>
          <w:tcPr>
            <w:tcW w:w="2430" w:type="dxa"/>
            <w:tcBorders>
              <w:bottom w:val="single" w:sz="4" w:space="0" w:color="auto"/>
            </w:tcBorders>
          </w:tcPr>
          <w:p w:rsidR="00183B5B" w:rsidRDefault="00183B5B" w:rsidP="00183B5B">
            <w:pPr>
              <w:pStyle w:val="BodyTextIndent"/>
              <w:tabs>
                <w:tab w:val="left" w:pos="1055"/>
                <w:tab w:val="center" w:pos="1359"/>
              </w:tabs>
              <w:ind w:left="504"/>
              <w:jc w:val="center"/>
              <w:rPr>
                <w:rFonts w:ascii="Book Antiqua" w:hAnsi="Book Antiqua"/>
              </w:rPr>
            </w:pPr>
            <w:r>
              <w:rPr>
                <w:rFonts w:ascii="Book Antiqua" w:hAnsi="Book Antiqua"/>
              </w:rPr>
              <w:t xml:space="preserve">    49</w:t>
            </w:r>
          </w:p>
        </w:tc>
        <w:tc>
          <w:tcPr>
            <w:tcW w:w="2430" w:type="dxa"/>
            <w:tcBorders>
              <w:bottom w:val="single" w:sz="4" w:space="0" w:color="auto"/>
            </w:tcBorders>
          </w:tcPr>
          <w:p w:rsidR="00183B5B" w:rsidRDefault="00183B5B" w:rsidP="00D63FC5">
            <w:pPr>
              <w:pStyle w:val="BodyTextIndent"/>
              <w:ind w:left="-108"/>
              <w:jc w:val="center"/>
              <w:rPr>
                <w:rFonts w:ascii="Book Antiqua" w:hAnsi="Book Antiqua"/>
              </w:rPr>
            </w:pPr>
            <w:r>
              <w:rPr>
                <w:rFonts w:ascii="Book Antiqua" w:hAnsi="Book Antiqua"/>
              </w:rPr>
              <w:t xml:space="preserve">     </w:t>
            </w:r>
            <w:r w:rsidR="00171F87">
              <w:rPr>
                <w:rFonts w:ascii="Book Antiqua" w:hAnsi="Book Antiqua"/>
              </w:rPr>
              <w:t xml:space="preserve">              49</w:t>
            </w:r>
          </w:p>
        </w:tc>
      </w:tr>
      <w:tr w:rsidR="00743CF3" w:rsidTr="00183B5B">
        <w:trPr>
          <w:trHeight w:val="322"/>
        </w:trPr>
        <w:tc>
          <w:tcPr>
            <w:tcW w:w="2781" w:type="dxa"/>
          </w:tcPr>
          <w:p w:rsidR="00743CF3" w:rsidRDefault="00743CF3" w:rsidP="00743CF3">
            <w:pPr>
              <w:pStyle w:val="BodyTextIndent"/>
              <w:ind w:left="504"/>
              <w:rPr>
                <w:rFonts w:ascii="Book Antiqua" w:hAnsi="Book Antiqua"/>
              </w:rPr>
            </w:pPr>
            <w:r>
              <w:rPr>
                <w:rFonts w:ascii="Book Antiqua" w:hAnsi="Book Antiqua"/>
              </w:rPr>
              <w:t>Total</w:t>
            </w:r>
          </w:p>
        </w:tc>
        <w:tc>
          <w:tcPr>
            <w:tcW w:w="2430" w:type="dxa"/>
            <w:tcBorders>
              <w:top w:val="single" w:sz="4" w:space="0" w:color="auto"/>
              <w:bottom w:val="single" w:sz="4" w:space="0" w:color="auto"/>
            </w:tcBorders>
          </w:tcPr>
          <w:p w:rsidR="00743CF3" w:rsidRPr="00BE0B25" w:rsidRDefault="00171F87" w:rsidP="00D63FC5">
            <w:pPr>
              <w:pStyle w:val="BodyTextIndent"/>
              <w:ind w:left="-108"/>
              <w:jc w:val="center"/>
              <w:rPr>
                <w:rFonts w:ascii="Book Antiqua" w:hAnsi="Book Antiqua"/>
              </w:rPr>
            </w:pPr>
            <w:r>
              <w:rPr>
                <w:rFonts w:ascii="Book Antiqua" w:hAnsi="Book Antiqua"/>
              </w:rPr>
              <w:t xml:space="preserve">             2,860</w:t>
            </w:r>
          </w:p>
        </w:tc>
        <w:tc>
          <w:tcPr>
            <w:tcW w:w="2430" w:type="dxa"/>
            <w:tcBorders>
              <w:top w:val="single" w:sz="4" w:space="0" w:color="auto"/>
              <w:bottom w:val="single" w:sz="4" w:space="0" w:color="auto"/>
            </w:tcBorders>
          </w:tcPr>
          <w:p w:rsidR="00743CF3" w:rsidRPr="00BE0B25" w:rsidRDefault="00743CF3" w:rsidP="00171F87">
            <w:pPr>
              <w:pStyle w:val="BodyTextIndent"/>
              <w:ind w:left="-108"/>
              <w:jc w:val="center"/>
              <w:rPr>
                <w:rFonts w:ascii="Book Antiqua" w:hAnsi="Book Antiqua"/>
              </w:rPr>
            </w:pPr>
            <w:r>
              <w:rPr>
                <w:rFonts w:ascii="Book Antiqua" w:hAnsi="Book Antiqua"/>
              </w:rPr>
              <w:t xml:space="preserve">            </w:t>
            </w:r>
            <w:r w:rsidR="00171F87">
              <w:rPr>
                <w:rFonts w:ascii="Book Antiqua" w:hAnsi="Book Antiqua"/>
              </w:rPr>
              <w:t>17,560</w:t>
            </w:r>
          </w:p>
        </w:tc>
      </w:tr>
    </w:tbl>
    <w:p w:rsidR="00113195" w:rsidRDefault="00113195">
      <w:pPr>
        <w:pStyle w:val="BodyTextIndent"/>
        <w:ind w:left="0"/>
        <w:rPr>
          <w:rFonts w:ascii="Book Antiqua" w:hAnsi="Book Antiqua"/>
          <w:b/>
          <w:bCs/>
        </w:rPr>
      </w:pPr>
    </w:p>
    <w:p w:rsidR="00536062" w:rsidRDefault="00536062">
      <w:pPr>
        <w:pStyle w:val="BodyTextIndent"/>
        <w:ind w:left="0"/>
        <w:rPr>
          <w:rFonts w:ascii="Book Antiqua" w:hAnsi="Book Antiqua"/>
          <w:b/>
          <w:bCs/>
        </w:rPr>
      </w:pPr>
    </w:p>
    <w:p w:rsidR="00113195" w:rsidRDefault="008471E9">
      <w:pPr>
        <w:pStyle w:val="BodyTextIndent"/>
        <w:ind w:left="144" w:firstLine="369"/>
        <w:rPr>
          <w:rFonts w:ascii="Book Antiqua" w:hAnsi="Book Antiqua"/>
          <w:b/>
          <w:bCs/>
        </w:rPr>
      </w:pPr>
      <w:r>
        <w:rPr>
          <w:rFonts w:ascii="Book Antiqua" w:hAnsi="Book Antiqua"/>
          <w:b/>
          <w:bCs/>
        </w:rPr>
        <w:t>1.9</w:t>
      </w:r>
      <w:r>
        <w:rPr>
          <w:rFonts w:ascii="Book Antiqua" w:hAnsi="Book Antiqua"/>
          <w:b/>
          <w:bCs/>
        </w:rPr>
        <w:tab/>
        <w:t>Valuation of Property, Plant a</w:t>
      </w:r>
      <w:r w:rsidR="00113195">
        <w:rPr>
          <w:rFonts w:ascii="Book Antiqua" w:hAnsi="Book Antiqua"/>
          <w:b/>
          <w:bCs/>
        </w:rPr>
        <w:t>nd Equipment.</w:t>
      </w:r>
    </w:p>
    <w:p w:rsidR="007A10F4" w:rsidRDefault="007A10F4" w:rsidP="007A10F4">
      <w:pPr>
        <w:pStyle w:val="BodyTextIndent"/>
        <w:ind w:left="1152"/>
        <w:jc w:val="both"/>
        <w:rPr>
          <w:rFonts w:ascii="Book Antiqua" w:hAnsi="Book Antiqua"/>
        </w:rPr>
      </w:pPr>
    </w:p>
    <w:p w:rsidR="00283E04" w:rsidRDefault="00283E04">
      <w:pPr>
        <w:pStyle w:val="BodyTextIndent"/>
        <w:ind w:left="1152"/>
        <w:jc w:val="both"/>
        <w:rPr>
          <w:rFonts w:ascii="Book Antiqua" w:hAnsi="Book Antiqua"/>
        </w:rPr>
      </w:pPr>
      <w:r>
        <w:rPr>
          <w:rFonts w:ascii="Book Antiqua" w:hAnsi="Book Antiqua"/>
        </w:rPr>
        <w:t>The Property, plant &amp; equipment are stated at cost or valuation less accumulated depreciation and impairment losses if any have been brought forward without amendments from the previous annual financial statement ended 31 August 2014. No valuation has been carried out since then.</w:t>
      </w:r>
    </w:p>
    <w:p w:rsidR="00113195" w:rsidRDefault="00283E04">
      <w:pPr>
        <w:pStyle w:val="BodyTextIndent"/>
        <w:ind w:left="1152"/>
        <w:jc w:val="both"/>
        <w:rPr>
          <w:rFonts w:ascii="Book Antiqua" w:hAnsi="Book Antiqua"/>
        </w:rPr>
      </w:pPr>
      <w:r>
        <w:rPr>
          <w:rFonts w:ascii="Book Antiqua" w:hAnsi="Book Antiqua"/>
        </w:rPr>
        <w:t xml:space="preserve"> </w:t>
      </w:r>
    </w:p>
    <w:p w:rsidR="00113195" w:rsidRDefault="00113195">
      <w:pPr>
        <w:pStyle w:val="BodyTextIndent"/>
        <w:ind w:left="504"/>
        <w:rPr>
          <w:rFonts w:ascii="Book Antiqua" w:hAnsi="Book Antiqua"/>
          <w:b/>
          <w:bCs/>
        </w:rPr>
      </w:pPr>
      <w:r>
        <w:rPr>
          <w:rFonts w:ascii="Book Antiqua" w:hAnsi="Book Antiqua"/>
          <w:b/>
          <w:bCs/>
        </w:rPr>
        <w:t>1</w:t>
      </w:r>
      <w:r w:rsidR="008471E9">
        <w:rPr>
          <w:rFonts w:ascii="Book Antiqua" w:hAnsi="Book Antiqua"/>
          <w:b/>
          <w:bCs/>
        </w:rPr>
        <w:t>.10</w:t>
      </w:r>
      <w:r w:rsidR="008471E9">
        <w:rPr>
          <w:rFonts w:ascii="Book Antiqua" w:hAnsi="Book Antiqua"/>
          <w:b/>
          <w:bCs/>
        </w:rPr>
        <w:tab/>
        <w:t>Material Events Subsequent t</w:t>
      </w:r>
      <w:r>
        <w:rPr>
          <w:rFonts w:ascii="Book Antiqua" w:hAnsi="Book Antiqua"/>
          <w:b/>
          <w:bCs/>
        </w:rPr>
        <w:t xml:space="preserve">o </w:t>
      </w:r>
      <w:r w:rsidR="00F00995">
        <w:rPr>
          <w:rFonts w:ascii="Book Antiqua" w:hAnsi="Book Antiqua"/>
          <w:b/>
          <w:bCs/>
        </w:rPr>
        <w:t>t</w:t>
      </w:r>
      <w:r w:rsidR="008471E9">
        <w:rPr>
          <w:rFonts w:ascii="Book Antiqua" w:hAnsi="Book Antiqua"/>
          <w:b/>
          <w:bCs/>
        </w:rPr>
        <w:t>he e</w:t>
      </w:r>
      <w:r>
        <w:rPr>
          <w:rFonts w:ascii="Book Antiqua" w:hAnsi="Book Antiqua"/>
          <w:b/>
          <w:bCs/>
        </w:rPr>
        <w:t xml:space="preserve">nd </w:t>
      </w:r>
      <w:r w:rsidR="00F00995">
        <w:rPr>
          <w:rFonts w:ascii="Book Antiqua" w:hAnsi="Book Antiqua"/>
          <w:b/>
          <w:bCs/>
        </w:rPr>
        <w:t>o</w:t>
      </w:r>
      <w:r>
        <w:rPr>
          <w:rFonts w:ascii="Book Antiqua" w:hAnsi="Book Antiqua"/>
          <w:b/>
          <w:bCs/>
        </w:rPr>
        <w:t xml:space="preserve">f </w:t>
      </w:r>
      <w:r w:rsidR="00F00995">
        <w:rPr>
          <w:rFonts w:ascii="Book Antiqua" w:hAnsi="Book Antiqua"/>
          <w:b/>
          <w:bCs/>
        </w:rPr>
        <w:t>t</w:t>
      </w:r>
      <w:r>
        <w:rPr>
          <w:rFonts w:ascii="Book Antiqua" w:hAnsi="Book Antiqua"/>
          <w:b/>
          <w:bCs/>
        </w:rPr>
        <w:t>he Current Quarter.</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There were no material events subsequent to the end of this quarter that has not been reflected in the financial statements.</w:t>
      </w:r>
    </w:p>
    <w:p w:rsidR="00113195" w:rsidRDefault="00113195">
      <w:pPr>
        <w:pStyle w:val="BodyTextIndent"/>
        <w:ind w:left="1152"/>
        <w:rPr>
          <w:rFonts w:ascii="Book Antiqua" w:hAnsi="Book Antiqua"/>
        </w:rPr>
      </w:pPr>
    </w:p>
    <w:p w:rsidR="00113195" w:rsidRDefault="00113195">
      <w:pPr>
        <w:pStyle w:val="BodyTextIndent"/>
        <w:ind w:left="504"/>
        <w:rPr>
          <w:rFonts w:ascii="Book Antiqua" w:hAnsi="Book Antiqua"/>
          <w:b/>
          <w:bCs/>
        </w:rPr>
      </w:pPr>
      <w:r>
        <w:rPr>
          <w:rFonts w:ascii="Book Antiqua" w:hAnsi="Book Antiqua"/>
          <w:b/>
          <w:bCs/>
        </w:rPr>
        <w:t>1.11</w:t>
      </w:r>
      <w:r>
        <w:rPr>
          <w:rFonts w:ascii="Book Antiqua" w:hAnsi="Book Antiqua"/>
          <w:b/>
          <w:bCs/>
        </w:rPr>
        <w:tab/>
        <w:t xml:space="preserve">Changes </w:t>
      </w:r>
      <w:r w:rsidR="008471E9">
        <w:rPr>
          <w:rFonts w:ascii="Book Antiqua" w:hAnsi="Book Antiqua"/>
          <w:b/>
          <w:bCs/>
        </w:rPr>
        <w:t>in the Composition of t</w:t>
      </w:r>
      <w:r>
        <w:rPr>
          <w:rFonts w:ascii="Book Antiqua" w:hAnsi="Book Antiqua"/>
          <w:b/>
          <w:bCs/>
        </w:rPr>
        <w:t>he Group</w:t>
      </w:r>
    </w:p>
    <w:p w:rsidR="00113195" w:rsidRDefault="00113195">
      <w:pPr>
        <w:pStyle w:val="BodyTextIndent"/>
        <w:ind w:left="1152"/>
        <w:jc w:val="both"/>
        <w:rPr>
          <w:rFonts w:ascii="Book Antiqua" w:hAnsi="Book Antiqua"/>
        </w:rPr>
      </w:pPr>
    </w:p>
    <w:p w:rsidR="00113195" w:rsidRDefault="00C56671">
      <w:pPr>
        <w:pStyle w:val="BodyTextIndent"/>
        <w:ind w:left="1152"/>
        <w:jc w:val="both"/>
        <w:rPr>
          <w:rFonts w:ascii="Book Antiqua" w:hAnsi="Book Antiqua"/>
        </w:rPr>
      </w:pPr>
      <w:r>
        <w:rPr>
          <w:rFonts w:ascii="Book Antiqua" w:hAnsi="Book Antiqua"/>
        </w:rPr>
        <w:t>T</w:t>
      </w:r>
      <w:r w:rsidR="00DB3DDA">
        <w:rPr>
          <w:rFonts w:ascii="Book Antiqua" w:hAnsi="Book Antiqua"/>
        </w:rPr>
        <w:t>here were no changes in the composition of group during the interim financial report.</w:t>
      </w:r>
      <w:r w:rsidR="001A1761">
        <w:rPr>
          <w:rFonts w:ascii="Book Antiqua" w:hAnsi="Book Antiqua"/>
        </w:rPr>
        <w:t xml:space="preserve"> </w:t>
      </w:r>
      <w:r w:rsidR="00CB7E80">
        <w:rPr>
          <w:rFonts w:ascii="Book Antiqua" w:hAnsi="Book Antiqua"/>
        </w:rPr>
        <w:t xml:space="preserve"> </w:t>
      </w:r>
      <w:r w:rsidR="00AF60CB">
        <w:rPr>
          <w:rFonts w:ascii="Book Antiqua" w:hAnsi="Book Antiqua"/>
        </w:rPr>
        <w:t xml:space="preserve">  </w:t>
      </w:r>
    </w:p>
    <w:p w:rsidR="00CA4B92" w:rsidRDefault="00CA4B92">
      <w:pPr>
        <w:pStyle w:val="BodyTextIndent"/>
        <w:ind w:left="1152"/>
        <w:rPr>
          <w:rFonts w:ascii="Book Antiqua" w:hAnsi="Book Antiqua"/>
        </w:rPr>
      </w:pPr>
    </w:p>
    <w:p w:rsidR="00113195" w:rsidRDefault="00113195">
      <w:pPr>
        <w:pStyle w:val="BodyTextIndent"/>
        <w:ind w:left="504"/>
        <w:rPr>
          <w:rFonts w:ascii="Book Antiqua" w:hAnsi="Book Antiqua"/>
          <w:b/>
          <w:bCs/>
        </w:rPr>
      </w:pPr>
      <w:r>
        <w:rPr>
          <w:rFonts w:ascii="Book Antiqua" w:hAnsi="Book Antiqua"/>
          <w:b/>
          <w:bCs/>
        </w:rPr>
        <w:t>1.12</w:t>
      </w:r>
      <w:r>
        <w:rPr>
          <w:rFonts w:ascii="Book Antiqua" w:hAnsi="Book Antiqua"/>
          <w:b/>
          <w:bCs/>
        </w:rPr>
        <w:tab/>
        <w:t>Contingent Liabilities</w:t>
      </w:r>
    </w:p>
    <w:p w:rsidR="00113195" w:rsidRDefault="00113195">
      <w:pPr>
        <w:pStyle w:val="BodyTextIndent"/>
        <w:ind w:left="1080" w:firstLine="72"/>
        <w:rPr>
          <w:rFonts w:ascii="Book Antiqua" w:hAnsi="Book Antiqua"/>
        </w:rPr>
      </w:pPr>
    </w:p>
    <w:p w:rsidR="00113195" w:rsidRDefault="007E6E2A">
      <w:pPr>
        <w:pStyle w:val="BodyTextIndent"/>
        <w:ind w:left="1080" w:firstLine="72"/>
        <w:rPr>
          <w:rFonts w:ascii="Book Antiqua" w:hAnsi="Book Antiqua"/>
        </w:rPr>
      </w:pPr>
      <w:r>
        <w:rPr>
          <w:rFonts w:ascii="Book Antiqua" w:hAnsi="Book Antiqua"/>
        </w:rPr>
        <w:t>T</w:t>
      </w:r>
      <w:r w:rsidR="00113195">
        <w:rPr>
          <w:rFonts w:ascii="Book Antiqua" w:hAnsi="Book Antiqua"/>
        </w:rPr>
        <w:t>here were no contingent liabilities as at the date of this announcement</w:t>
      </w:r>
      <w:r>
        <w:rPr>
          <w:rFonts w:ascii="Book Antiqua" w:hAnsi="Book Antiqua"/>
        </w:rPr>
        <w:t xml:space="preserve"> except corporate          </w:t>
      </w:r>
      <w:r>
        <w:rPr>
          <w:rFonts w:ascii="Book Antiqua" w:hAnsi="Book Antiqua"/>
        </w:rPr>
        <w:tab/>
        <w:t xml:space="preserve">guarantee given to banks for credit facilities extended to subsidiary.  </w:t>
      </w:r>
    </w:p>
    <w:p w:rsidR="00CA4B92" w:rsidRDefault="00CA4B92">
      <w:pPr>
        <w:pStyle w:val="BodyTextIndent"/>
        <w:ind w:left="504"/>
        <w:rPr>
          <w:rFonts w:ascii="Book Antiqua" w:hAnsi="Book Antiqua"/>
          <w:b/>
          <w:bCs/>
        </w:rPr>
      </w:pPr>
    </w:p>
    <w:p w:rsidR="00113195" w:rsidRDefault="00113195">
      <w:pPr>
        <w:pStyle w:val="BodyTextIndent"/>
        <w:ind w:left="504"/>
        <w:rPr>
          <w:rFonts w:ascii="Book Antiqua" w:hAnsi="Book Antiqua"/>
          <w:b/>
          <w:bCs/>
        </w:rPr>
      </w:pPr>
      <w:r>
        <w:rPr>
          <w:rFonts w:ascii="Book Antiqua" w:hAnsi="Book Antiqua"/>
          <w:b/>
          <w:bCs/>
        </w:rPr>
        <w:t>1.13</w:t>
      </w:r>
      <w:r>
        <w:rPr>
          <w:rFonts w:ascii="Book Antiqua" w:hAnsi="Book Antiqua"/>
          <w:b/>
          <w:bCs/>
        </w:rPr>
        <w:tab/>
        <w:t>Capital Commitments</w:t>
      </w:r>
    </w:p>
    <w:p w:rsidR="00113195" w:rsidRDefault="00113195">
      <w:pPr>
        <w:pStyle w:val="BodyTextIndent"/>
        <w:ind w:left="0"/>
        <w:rPr>
          <w:rFonts w:ascii="Book Antiqua" w:hAnsi="Book Antiqua"/>
          <w:b/>
          <w:bCs/>
        </w:rPr>
      </w:pPr>
    </w:p>
    <w:p w:rsidR="00113195" w:rsidRDefault="00113195">
      <w:pPr>
        <w:pStyle w:val="BodyTextIndent"/>
        <w:ind w:left="0"/>
        <w:rPr>
          <w:rFonts w:ascii="Book Antiqua" w:hAnsi="Book Antiqua"/>
        </w:rPr>
      </w:pPr>
      <w:r>
        <w:rPr>
          <w:rFonts w:ascii="Book Antiqua" w:hAnsi="Book Antiqua"/>
          <w:b/>
          <w:bCs/>
        </w:rPr>
        <w:tab/>
      </w:r>
      <w:r>
        <w:rPr>
          <w:rFonts w:ascii="Book Antiqua" w:hAnsi="Book Antiqua"/>
          <w:b/>
          <w:bCs/>
        </w:rPr>
        <w:tab/>
      </w:r>
      <w:r>
        <w:rPr>
          <w:rFonts w:ascii="Book Antiqua" w:hAnsi="Book Antiqua"/>
        </w:rPr>
        <w:t xml:space="preserve">There were no capital commitments </w:t>
      </w:r>
      <w:r w:rsidR="002B23C8">
        <w:rPr>
          <w:rFonts w:ascii="Book Antiqua" w:hAnsi="Book Antiqua"/>
        </w:rPr>
        <w:t>as at balance sheet date</w:t>
      </w:r>
      <w:r>
        <w:rPr>
          <w:rFonts w:ascii="Book Antiqua" w:hAnsi="Book Antiqua"/>
        </w:rPr>
        <w:t>.</w:t>
      </w:r>
    </w:p>
    <w:p w:rsidR="00824F4F" w:rsidRDefault="00824F4F">
      <w:pPr>
        <w:pStyle w:val="BodyTextIndent"/>
        <w:ind w:left="0"/>
        <w:rPr>
          <w:rFonts w:ascii="Book Antiqua" w:hAnsi="Book Antiqua"/>
        </w:rPr>
      </w:pPr>
    </w:p>
    <w:p w:rsidR="000049C4" w:rsidRDefault="000049C4">
      <w:pPr>
        <w:pStyle w:val="BodyTextIndent"/>
        <w:ind w:left="342" w:hanging="342"/>
        <w:jc w:val="both"/>
        <w:rPr>
          <w:rFonts w:ascii="Book Antiqua" w:hAnsi="Book Antiqua"/>
          <w:b/>
          <w:bCs/>
        </w:rPr>
      </w:pPr>
    </w:p>
    <w:p w:rsidR="00113195" w:rsidRDefault="00113195">
      <w:pPr>
        <w:pStyle w:val="BodyTextIndent"/>
        <w:ind w:left="342" w:hanging="342"/>
        <w:jc w:val="both"/>
        <w:rPr>
          <w:rFonts w:ascii="Book Antiqua" w:hAnsi="Book Antiqua"/>
          <w:b/>
          <w:bCs/>
        </w:rPr>
      </w:pPr>
      <w:r>
        <w:rPr>
          <w:rFonts w:ascii="Book Antiqua" w:hAnsi="Book Antiqua"/>
          <w:b/>
          <w:bCs/>
        </w:rPr>
        <w:t>2.</w:t>
      </w:r>
      <w:r>
        <w:rPr>
          <w:rFonts w:ascii="Book Antiqua" w:hAnsi="Book Antiqua"/>
          <w:b/>
          <w:bCs/>
        </w:rPr>
        <w:tab/>
        <w:t xml:space="preserve">ADDITIONAL INFORMATION REQUIRED BY THE LISTING REQUIREMENTS BY </w:t>
      </w:r>
      <w:smartTag w:uri="urn:schemas-microsoft-com:office:smarttags" w:element="City">
        <w:r>
          <w:rPr>
            <w:rFonts w:ascii="Book Antiqua" w:hAnsi="Book Antiqua"/>
            <w:b/>
            <w:bCs/>
          </w:rPr>
          <w:t>BURSA</w:t>
        </w:r>
      </w:smartTag>
      <w:r>
        <w:rPr>
          <w:rFonts w:ascii="Book Antiqua" w:hAnsi="Book Antiqua"/>
          <w:b/>
          <w:bCs/>
        </w:rPr>
        <w:t xml:space="preserve"> </w:t>
      </w:r>
      <w:smartTag w:uri="urn:schemas-microsoft-com:office:smarttags" w:element="place">
        <w:smartTag w:uri="urn:schemas-microsoft-com:office:smarttags" w:element="country-region">
          <w:r>
            <w:rPr>
              <w:rFonts w:ascii="Book Antiqua" w:hAnsi="Book Antiqua"/>
              <w:b/>
              <w:bCs/>
            </w:rPr>
            <w:t>MALAYSIA</w:t>
          </w:r>
        </w:smartTag>
      </w:smartTag>
      <w:r>
        <w:rPr>
          <w:rFonts w:ascii="Book Antiqua" w:hAnsi="Book Antiqua"/>
          <w:b/>
          <w:bCs/>
        </w:rPr>
        <w:t xml:space="preserve"> SECURITIES BERHAD</w:t>
      </w:r>
    </w:p>
    <w:p w:rsidR="00113195" w:rsidRDefault="00113195">
      <w:pPr>
        <w:pStyle w:val="BodyTextIndent"/>
        <w:rPr>
          <w:rFonts w:ascii="Book Antiqua" w:hAnsi="Book Antiqua"/>
          <w:b/>
          <w:bCs/>
        </w:rPr>
      </w:pPr>
    </w:p>
    <w:p w:rsidR="00113195" w:rsidRDefault="00113195">
      <w:pPr>
        <w:pStyle w:val="BodyTextIndent"/>
        <w:rPr>
          <w:rFonts w:ascii="Book Antiqua" w:hAnsi="Book Antiqua"/>
          <w:b/>
          <w:bCs/>
        </w:rPr>
      </w:pPr>
    </w:p>
    <w:p w:rsidR="00113195" w:rsidRDefault="00113195">
      <w:pPr>
        <w:pStyle w:val="BodyTextIndent"/>
        <w:ind w:left="504"/>
        <w:rPr>
          <w:rFonts w:ascii="Book Antiqua" w:hAnsi="Book Antiqua"/>
          <w:b/>
          <w:bCs/>
        </w:rPr>
      </w:pPr>
      <w:r>
        <w:rPr>
          <w:rFonts w:ascii="Book Antiqua" w:hAnsi="Book Antiqua"/>
          <w:b/>
          <w:bCs/>
        </w:rPr>
        <w:t>2.1</w:t>
      </w:r>
      <w:r>
        <w:rPr>
          <w:rFonts w:ascii="Book Antiqua" w:hAnsi="Book Antiqua"/>
          <w:b/>
          <w:bCs/>
        </w:rPr>
        <w:tab/>
        <w:t xml:space="preserve">Review </w:t>
      </w:r>
      <w:r w:rsidR="00B93F83">
        <w:rPr>
          <w:rFonts w:ascii="Book Antiqua" w:hAnsi="Book Antiqua"/>
          <w:b/>
          <w:bCs/>
        </w:rPr>
        <w:t>o</w:t>
      </w:r>
      <w:r>
        <w:rPr>
          <w:rFonts w:ascii="Book Antiqua" w:hAnsi="Book Antiqua"/>
          <w:b/>
          <w:bCs/>
        </w:rPr>
        <w:t>f Performance</w:t>
      </w:r>
    </w:p>
    <w:p w:rsidR="00113195" w:rsidRDefault="00113195">
      <w:pPr>
        <w:pStyle w:val="BodyTextIndent"/>
        <w:ind w:left="1197"/>
        <w:jc w:val="both"/>
        <w:rPr>
          <w:rFonts w:ascii="Book Antiqua" w:hAnsi="Book Antiqua"/>
        </w:rPr>
      </w:pPr>
    </w:p>
    <w:p w:rsidR="00DB2053" w:rsidRDefault="00A65C8F" w:rsidP="009D6504">
      <w:pPr>
        <w:pStyle w:val="BodyTextIndent"/>
        <w:ind w:left="1197"/>
        <w:jc w:val="both"/>
        <w:rPr>
          <w:rFonts w:ascii="Book Antiqua" w:hAnsi="Book Antiqua"/>
        </w:rPr>
      </w:pPr>
      <w:r w:rsidRPr="00A65D14">
        <w:rPr>
          <w:rFonts w:ascii="Book Antiqua" w:hAnsi="Book Antiqua"/>
        </w:rPr>
        <w:t>The group</w:t>
      </w:r>
      <w:r w:rsidR="009F3CD5">
        <w:rPr>
          <w:rFonts w:ascii="Book Antiqua" w:hAnsi="Book Antiqua"/>
        </w:rPr>
        <w:t xml:space="preserve"> recorded</w:t>
      </w:r>
      <w:r w:rsidR="00113195" w:rsidRPr="00A65D14">
        <w:rPr>
          <w:rFonts w:ascii="Book Antiqua" w:hAnsi="Book Antiqua"/>
        </w:rPr>
        <w:t xml:space="preserve"> revenue</w:t>
      </w:r>
      <w:r w:rsidRPr="00A65D14">
        <w:rPr>
          <w:rFonts w:ascii="Book Antiqua" w:hAnsi="Book Antiqua"/>
        </w:rPr>
        <w:t xml:space="preserve"> </w:t>
      </w:r>
      <w:r w:rsidR="00B93F83">
        <w:rPr>
          <w:rFonts w:ascii="Book Antiqua" w:hAnsi="Book Antiqua"/>
        </w:rPr>
        <w:t>of RM</w:t>
      </w:r>
      <w:r w:rsidR="00BF39A6">
        <w:rPr>
          <w:rFonts w:ascii="Book Antiqua" w:hAnsi="Book Antiqua"/>
        </w:rPr>
        <w:t>1</w:t>
      </w:r>
      <w:r w:rsidR="00171F87">
        <w:rPr>
          <w:rFonts w:ascii="Book Antiqua" w:hAnsi="Book Antiqua"/>
        </w:rPr>
        <w:t>7.56</w:t>
      </w:r>
      <w:r w:rsidR="00B93F83">
        <w:rPr>
          <w:rFonts w:ascii="Book Antiqua" w:hAnsi="Book Antiqua"/>
        </w:rPr>
        <w:t xml:space="preserve"> million </w:t>
      </w:r>
      <w:r w:rsidR="005C0E8E">
        <w:rPr>
          <w:rFonts w:ascii="Book Antiqua" w:hAnsi="Book Antiqua"/>
        </w:rPr>
        <w:t>for the year</w:t>
      </w:r>
      <w:r w:rsidRPr="00A65D14">
        <w:rPr>
          <w:rFonts w:ascii="Book Antiqua" w:hAnsi="Book Antiqua"/>
        </w:rPr>
        <w:t xml:space="preserve"> ended </w:t>
      </w:r>
      <w:r w:rsidR="00C27826">
        <w:rPr>
          <w:rFonts w:ascii="Book Antiqua" w:hAnsi="Book Antiqua"/>
        </w:rPr>
        <w:t xml:space="preserve">31 </w:t>
      </w:r>
      <w:r w:rsidR="005C0E8E">
        <w:rPr>
          <w:rFonts w:ascii="Book Antiqua" w:hAnsi="Book Antiqua"/>
        </w:rPr>
        <w:t>August</w:t>
      </w:r>
      <w:r w:rsidRPr="00A65D14">
        <w:rPr>
          <w:rFonts w:ascii="Book Antiqua" w:hAnsi="Book Antiqua"/>
        </w:rPr>
        <w:t xml:space="preserve"> 201</w:t>
      </w:r>
      <w:r w:rsidR="00536062">
        <w:rPr>
          <w:rFonts w:ascii="Book Antiqua" w:hAnsi="Book Antiqua"/>
        </w:rPr>
        <w:t>5</w:t>
      </w:r>
      <w:r w:rsidRPr="00A65D14">
        <w:rPr>
          <w:rFonts w:ascii="Book Antiqua" w:hAnsi="Book Antiqua"/>
        </w:rPr>
        <w:t xml:space="preserve"> as compared to</w:t>
      </w:r>
      <w:r w:rsidR="009F3CD5">
        <w:rPr>
          <w:rFonts w:ascii="Book Antiqua" w:hAnsi="Book Antiqua"/>
        </w:rPr>
        <w:t xml:space="preserve"> </w:t>
      </w:r>
      <w:r w:rsidR="008471E9">
        <w:rPr>
          <w:rFonts w:ascii="Book Antiqua" w:hAnsi="Book Antiqua"/>
        </w:rPr>
        <w:t>RM</w:t>
      </w:r>
      <w:r w:rsidR="00171F87">
        <w:rPr>
          <w:rFonts w:ascii="Book Antiqua" w:hAnsi="Book Antiqua"/>
        </w:rPr>
        <w:t>8.969</w:t>
      </w:r>
      <w:r w:rsidR="00B93F83">
        <w:rPr>
          <w:rFonts w:ascii="Book Antiqua" w:hAnsi="Book Antiqua"/>
        </w:rPr>
        <w:t xml:space="preserve"> million for the </w:t>
      </w:r>
      <w:r w:rsidRPr="00A65D14">
        <w:rPr>
          <w:rFonts w:ascii="Book Antiqua" w:hAnsi="Book Antiqua"/>
        </w:rPr>
        <w:t xml:space="preserve">corresponding </w:t>
      </w:r>
      <w:r w:rsidR="005C0E8E">
        <w:rPr>
          <w:rFonts w:ascii="Book Antiqua" w:hAnsi="Book Antiqua"/>
        </w:rPr>
        <w:t>year</w:t>
      </w:r>
      <w:r w:rsidR="00B93F83">
        <w:rPr>
          <w:rFonts w:ascii="Book Antiqua" w:hAnsi="Book Antiqua"/>
        </w:rPr>
        <w:t xml:space="preserve"> ended </w:t>
      </w:r>
      <w:r w:rsidR="00C27826">
        <w:rPr>
          <w:rFonts w:ascii="Book Antiqua" w:hAnsi="Book Antiqua"/>
        </w:rPr>
        <w:t xml:space="preserve">31 </w:t>
      </w:r>
      <w:r w:rsidR="005C0E8E">
        <w:rPr>
          <w:rFonts w:ascii="Book Antiqua" w:hAnsi="Book Antiqua"/>
        </w:rPr>
        <w:t>August</w:t>
      </w:r>
      <w:r w:rsidR="00536062">
        <w:rPr>
          <w:rFonts w:ascii="Book Antiqua" w:hAnsi="Book Antiqua"/>
        </w:rPr>
        <w:t xml:space="preserve"> </w:t>
      </w:r>
      <w:r w:rsidR="00B93F83">
        <w:rPr>
          <w:rFonts w:ascii="Book Antiqua" w:hAnsi="Book Antiqua"/>
        </w:rPr>
        <w:t>201</w:t>
      </w:r>
      <w:r w:rsidR="00536062">
        <w:rPr>
          <w:rFonts w:ascii="Book Antiqua" w:hAnsi="Book Antiqua"/>
        </w:rPr>
        <w:t>4</w:t>
      </w:r>
      <w:r w:rsidR="00B93F83">
        <w:rPr>
          <w:rFonts w:ascii="Book Antiqua" w:hAnsi="Book Antiqua"/>
        </w:rPr>
        <w:t>.</w:t>
      </w:r>
      <w:r w:rsidR="00113195" w:rsidRPr="00A65D14">
        <w:rPr>
          <w:rFonts w:ascii="Book Antiqua" w:hAnsi="Book Antiqua"/>
        </w:rPr>
        <w:t xml:space="preserve"> </w:t>
      </w:r>
      <w:bookmarkStart w:id="0" w:name="OLE_LINK1"/>
      <w:bookmarkStart w:id="1" w:name="OLE_LINK2"/>
      <w:r w:rsidR="00F7311C">
        <w:rPr>
          <w:rFonts w:ascii="Book Antiqua" w:hAnsi="Book Antiqua"/>
        </w:rPr>
        <w:t xml:space="preserve">The </w:t>
      </w:r>
      <w:r w:rsidR="00876597">
        <w:rPr>
          <w:rFonts w:ascii="Book Antiqua" w:hAnsi="Book Antiqua"/>
        </w:rPr>
        <w:t>in</w:t>
      </w:r>
      <w:r w:rsidR="009F1C57">
        <w:rPr>
          <w:rFonts w:ascii="Book Antiqua" w:hAnsi="Book Antiqua"/>
        </w:rPr>
        <w:t>crea</w:t>
      </w:r>
      <w:r w:rsidR="00FD61A1">
        <w:rPr>
          <w:rFonts w:ascii="Book Antiqua" w:hAnsi="Book Antiqua"/>
        </w:rPr>
        <w:t>se</w:t>
      </w:r>
      <w:r w:rsidR="00F7311C">
        <w:rPr>
          <w:rFonts w:ascii="Book Antiqua" w:hAnsi="Book Antiqua"/>
        </w:rPr>
        <w:t xml:space="preserve"> in the group’s </w:t>
      </w:r>
      <w:r w:rsidR="00C27826">
        <w:rPr>
          <w:rFonts w:ascii="Book Antiqua" w:hAnsi="Book Antiqua"/>
        </w:rPr>
        <w:t>revenue</w:t>
      </w:r>
      <w:r w:rsidR="00F7311C">
        <w:rPr>
          <w:rFonts w:ascii="Book Antiqua" w:hAnsi="Book Antiqua"/>
        </w:rPr>
        <w:t xml:space="preserve"> </w:t>
      </w:r>
      <w:r w:rsidR="00C27826">
        <w:rPr>
          <w:rFonts w:ascii="Book Antiqua" w:hAnsi="Book Antiqua"/>
        </w:rPr>
        <w:t>for</w:t>
      </w:r>
      <w:r w:rsidR="005C0E8E">
        <w:rPr>
          <w:rFonts w:ascii="Book Antiqua" w:hAnsi="Book Antiqua"/>
        </w:rPr>
        <w:t xml:space="preserve"> the current year</w:t>
      </w:r>
      <w:r w:rsidR="00B93F83">
        <w:rPr>
          <w:rFonts w:ascii="Book Antiqua" w:hAnsi="Book Antiqua"/>
        </w:rPr>
        <w:t xml:space="preserve"> </w:t>
      </w:r>
      <w:r w:rsidR="00CB4330">
        <w:rPr>
          <w:rFonts w:ascii="Book Antiqua" w:hAnsi="Book Antiqua"/>
        </w:rPr>
        <w:t xml:space="preserve">was </w:t>
      </w:r>
      <w:r w:rsidR="00DE2081">
        <w:rPr>
          <w:rFonts w:ascii="Book Antiqua" w:hAnsi="Book Antiqua"/>
        </w:rPr>
        <w:t>due to</w:t>
      </w:r>
      <w:r w:rsidR="00B93F83">
        <w:rPr>
          <w:rFonts w:ascii="Book Antiqua" w:hAnsi="Book Antiqua"/>
        </w:rPr>
        <w:t xml:space="preserve"> </w:t>
      </w:r>
      <w:r w:rsidR="00C27826">
        <w:rPr>
          <w:rFonts w:ascii="Book Antiqua" w:hAnsi="Book Antiqua"/>
        </w:rPr>
        <w:t>increase in demand for the group’s</w:t>
      </w:r>
      <w:r w:rsidR="00876597">
        <w:rPr>
          <w:rFonts w:ascii="Book Antiqua" w:hAnsi="Book Antiqua"/>
        </w:rPr>
        <w:t xml:space="preserve"> </w:t>
      </w:r>
      <w:r w:rsidR="00B72E64">
        <w:rPr>
          <w:rFonts w:ascii="Book Antiqua" w:hAnsi="Book Antiqua"/>
        </w:rPr>
        <w:t xml:space="preserve">core </w:t>
      </w:r>
      <w:r w:rsidR="00B93F83">
        <w:rPr>
          <w:rFonts w:ascii="Book Antiqua" w:hAnsi="Book Antiqua"/>
        </w:rPr>
        <w:t>products</w:t>
      </w:r>
      <w:r w:rsidR="00DE2081">
        <w:rPr>
          <w:rFonts w:ascii="Book Antiqua" w:hAnsi="Book Antiqua"/>
        </w:rPr>
        <w:t>.</w:t>
      </w:r>
      <w:r w:rsidR="001B3759">
        <w:rPr>
          <w:rFonts w:ascii="Book Antiqua" w:hAnsi="Book Antiqua"/>
        </w:rPr>
        <w:t xml:space="preserve"> </w:t>
      </w:r>
      <w:bookmarkEnd w:id="0"/>
      <w:bookmarkEnd w:id="1"/>
      <w:r w:rsidR="009D6504">
        <w:rPr>
          <w:rFonts w:ascii="Book Antiqua" w:hAnsi="Book Antiqua"/>
        </w:rPr>
        <w:t>T</w:t>
      </w:r>
      <w:r w:rsidR="00B70F89" w:rsidRPr="00A65D14">
        <w:rPr>
          <w:rFonts w:ascii="Book Antiqua" w:hAnsi="Book Antiqua"/>
        </w:rPr>
        <w:t>he group</w:t>
      </w:r>
      <w:r w:rsidR="00171F87">
        <w:rPr>
          <w:rFonts w:ascii="Book Antiqua" w:hAnsi="Book Antiqua"/>
        </w:rPr>
        <w:t xml:space="preserve"> made a profit from its core operations of RM </w:t>
      </w:r>
      <w:r w:rsidR="00C57085">
        <w:rPr>
          <w:rFonts w:ascii="Book Antiqua" w:hAnsi="Book Antiqua"/>
        </w:rPr>
        <w:t>1</w:t>
      </w:r>
      <w:r w:rsidR="00171F87">
        <w:rPr>
          <w:rFonts w:ascii="Book Antiqua" w:hAnsi="Book Antiqua"/>
        </w:rPr>
        <w:t>.0</w:t>
      </w:r>
      <w:r w:rsidR="00C57085">
        <w:rPr>
          <w:rFonts w:ascii="Book Antiqua" w:hAnsi="Book Antiqua"/>
        </w:rPr>
        <w:t>25</w:t>
      </w:r>
      <w:r w:rsidR="00171F87">
        <w:rPr>
          <w:rFonts w:ascii="Book Antiqua" w:hAnsi="Book Antiqua"/>
        </w:rPr>
        <w:t xml:space="preserve"> million but provision for doubtful debts of RM</w:t>
      </w:r>
      <w:r w:rsidR="00C57085">
        <w:rPr>
          <w:rFonts w:ascii="Book Antiqua" w:hAnsi="Book Antiqua"/>
        </w:rPr>
        <w:t xml:space="preserve"> 3.249 million</w:t>
      </w:r>
      <w:r w:rsidR="00B70F89" w:rsidRPr="00A65D14">
        <w:rPr>
          <w:rFonts w:ascii="Book Antiqua" w:hAnsi="Book Antiqua"/>
        </w:rPr>
        <w:t xml:space="preserve"> </w:t>
      </w:r>
      <w:r w:rsidR="00C57085">
        <w:rPr>
          <w:rFonts w:ascii="Book Antiqua" w:hAnsi="Book Antiqua"/>
        </w:rPr>
        <w:t>result</w:t>
      </w:r>
      <w:r w:rsidRPr="00A65D14">
        <w:rPr>
          <w:rFonts w:ascii="Book Antiqua" w:hAnsi="Book Antiqua"/>
        </w:rPr>
        <w:t>ed</w:t>
      </w:r>
      <w:r w:rsidR="00C57085">
        <w:rPr>
          <w:rFonts w:ascii="Book Antiqua" w:hAnsi="Book Antiqua"/>
        </w:rPr>
        <w:t xml:space="preserve"> in</w:t>
      </w:r>
      <w:r w:rsidR="00B70F89" w:rsidRPr="00A65D14">
        <w:rPr>
          <w:rFonts w:ascii="Book Antiqua" w:hAnsi="Book Antiqua"/>
        </w:rPr>
        <w:t xml:space="preserve"> a net</w:t>
      </w:r>
      <w:r w:rsidR="001649B1">
        <w:rPr>
          <w:rFonts w:ascii="Book Antiqua" w:hAnsi="Book Antiqua"/>
        </w:rPr>
        <w:t xml:space="preserve"> </w:t>
      </w:r>
      <w:r w:rsidR="00171F87">
        <w:rPr>
          <w:rFonts w:ascii="Book Antiqua" w:hAnsi="Book Antiqua"/>
        </w:rPr>
        <w:t>loss</w:t>
      </w:r>
      <w:r w:rsidR="00B70F89" w:rsidRPr="00A65D14">
        <w:rPr>
          <w:rFonts w:ascii="Book Antiqua" w:hAnsi="Book Antiqua"/>
        </w:rPr>
        <w:t xml:space="preserve"> before tax</w:t>
      </w:r>
      <w:r w:rsidR="00007630" w:rsidRPr="00A65D14">
        <w:rPr>
          <w:rFonts w:ascii="Book Antiqua" w:hAnsi="Book Antiqua"/>
        </w:rPr>
        <w:t xml:space="preserve"> </w:t>
      </w:r>
      <w:r w:rsidR="0019310B" w:rsidRPr="00A65D14">
        <w:rPr>
          <w:rFonts w:ascii="Book Antiqua" w:hAnsi="Book Antiqua"/>
        </w:rPr>
        <w:t>o</w:t>
      </w:r>
      <w:r w:rsidR="00B70F89" w:rsidRPr="00A65D14">
        <w:rPr>
          <w:rFonts w:ascii="Book Antiqua" w:hAnsi="Book Antiqua"/>
        </w:rPr>
        <w:t>f</w:t>
      </w:r>
      <w:r w:rsidR="00113195" w:rsidRPr="00A65D14">
        <w:rPr>
          <w:rFonts w:ascii="Book Antiqua" w:hAnsi="Book Antiqua"/>
        </w:rPr>
        <w:t xml:space="preserve"> RM</w:t>
      </w:r>
      <w:r w:rsidR="00171F87">
        <w:rPr>
          <w:rFonts w:ascii="Book Antiqua" w:hAnsi="Book Antiqua"/>
        </w:rPr>
        <w:t>2.249</w:t>
      </w:r>
      <w:r w:rsidR="00876597">
        <w:rPr>
          <w:rFonts w:ascii="Book Antiqua" w:hAnsi="Book Antiqua"/>
        </w:rPr>
        <w:t xml:space="preserve"> </w:t>
      </w:r>
      <w:r w:rsidR="00113195" w:rsidRPr="00A65D14">
        <w:rPr>
          <w:rFonts w:ascii="Book Antiqua" w:hAnsi="Book Antiqua"/>
        </w:rPr>
        <w:t>million</w:t>
      </w:r>
      <w:r w:rsidR="00942DCF">
        <w:rPr>
          <w:rFonts w:ascii="Book Antiqua" w:hAnsi="Book Antiqua"/>
        </w:rPr>
        <w:t xml:space="preserve"> for the current </w:t>
      </w:r>
      <w:r w:rsidR="005C0E8E">
        <w:rPr>
          <w:rFonts w:ascii="Book Antiqua" w:hAnsi="Book Antiqua"/>
        </w:rPr>
        <w:t>year</w:t>
      </w:r>
      <w:r w:rsidR="00942DCF">
        <w:rPr>
          <w:rFonts w:ascii="Book Antiqua" w:hAnsi="Book Antiqua"/>
        </w:rPr>
        <w:t xml:space="preserve">, </w:t>
      </w:r>
      <w:r w:rsidR="00113195" w:rsidRPr="00A65D14">
        <w:rPr>
          <w:rFonts w:ascii="Book Antiqua" w:hAnsi="Book Antiqua"/>
        </w:rPr>
        <w:t xml:space="preserve">compared to </w:t>
      </w:r>
      <w:r w:rsidR="001649B1">
        <w:rPr>
          <w:rFonts w:ascii="Book Antiqua" w:hAnsi="Book Antiqua"/>
        </w:rPr>
        <w:t xml:space="preserve">a </w:t>
      </w:r>
      <w:r w:rsidR="00007630" w:rsidRPr="00A65D14">
        <w:rPr>
          <w:rFonts w:ascii="Book Antiqua" w:hAnsi="Book Antiqua"/>
        </w:rPr>
        <w:t xml:space="preserve">net </w:t>
      </w:r>
      <w:r w:rsidR="00D44F6C">
        <w:rPr>
          <w:rFonts w:ascii="Book Antiqua" w:hAnsi="Book Antiqua"/>
        </w:rPr>
        <w:t>loss</w:t>
      </w:r>
      <w:r w:rsidR="00007630" w:rsidRPr="00A65D14">
        <w:rPr>
          <w:rFonts w:ascii="Book Antiqua" w:hAnsi="Book Antiqua"/>
        </w:rPr>
        <w:t xml:space="preserve"> before tax of </w:t>
      </w:r>
      <w:r w:rsidR="00113195" w:rsidRPr="00A65D14">
        <w:rPr>
          <w:rFonts w:ascii="Book Antiqua" w:hAnsi="Book Antiqua"/>
        </w:rPr>
        <w:t>RM</w:t>
      </w:r>
      <w:r w:rsidR="00171F87">
        <w:rPr>
          <w:rFonts w:ascii="Book Antiqua" w:hAnsi="Book Antiqua"/>
        </w:rPr>
        <w:t>3.467</w:t>
      </w:r>
      <w:r w:rsidR="002F6924">
        <w:rPr>
          <w:rFonts w:ascii="Book Antiqua" w:hAnsi="Book Antiqua"/>
        </w:rPr>
        <w:t xml:space="preserve"> </w:t>
      </w:r>
      <w:r w:rsidR="00113195" w:rsidRPr="00A65D14">
        <w:rPr>
          <w:rFonts w:ascii="Book Antiqua" w:hAnsi="Book Antiqua"/>
        </w:rPr>
        <w:t>milli</w:t>
      </w:r>
      <w:r w:rsidR="009F3CD5">
        <w:rPr>
          <w:rFonts w:ascii="Book Antiqua" w:hAnsi="Book Antiqua"/>
        </w:rPr>
        <w:t>on for</w:t>
      </w:r>
      <w:r w:rsidR="00A23368">
        <w:rPr>
          <w:rFonts w:ascii="Book Antiqua" w:hAnsi="Book Antiqua"/>
        </w:rPr>
        <w:t xml:space="preserve"> the corresponding</w:t>
      </w:r>
      <w:r w:rsidR="004E790A">
        <w:rPr>
          <w:rFonts w:ascii="Book Antiqua" w:hAnsi="Book Antiqua"/>
        </w:rPr>
        <w:t xml:space="preserve"> year</w:t>
      </w:r>
      <w:r w:rsidR="00942DCF">
        <w:rPr>
          <w:rFonts w:ascii="Book Antiqua" w:hAnsi="Book Antiqua"/>
        </w:rPr>
        <w:t xml:space="preserve"> ended </w:t>
      </w:r>
      <w:r w:rsidR="004E790A">
        <w:rPr>
          <w:rFonts w:ascii="Book Antiqua" w:hAnsi="Book Antiqua"/>
        </w:rPr>
        <w:t>31</w:t>
      </w:r>
      <w:r w:rsidR="008471E9">
        <w:rPr>
          <w:rFonts w:ascii="Book Antiqua" w:hAnsi="Book Antiqua"/>
        </w:rPr>
        <w:t xml:space="preserve"> </w:t>
      </w:r>
      <w:r w:rsidR="004E790A">
        <w:rPr>
          <w:rFonts w:ascii="Book Antiqua" w:hAnsi="Book Antiqua"/>
        </w:rPr>
        <w:t>August</w:t>
      </w:r>
      <w:r w:rsidR="00942DCF">
        <w:rPr>
          <w:rFonts w:ascii="Book Antiqua" w:hAnsi="Book Antiqua"/>
        </w:rPr>
        <w:t xml:space="preserve"> 201</w:t>
      </w:r>
      <w:r w:rsidR="00AD57C8">
        <w:rPr>
          <w:rFonts w:ascii="Book Antiqua" w:hAnsi="Book Antiqua"/>
        </w:rPr>
        <w:t>4</w:t>
      </w:r>
      <w:r w:rsidR="00142C59">
        <w:rPr>
          <w:rFonts w:ascii="Book Antiqua" w:hAnsi="Book Antiqua"/>
        </w:rPr>
        <w:t>.</w:t>
      </w:r>
      <w:r w:rsidR="001025BB">
        <w:rPr>
          <w:rFonts w:ascii="Book Antiqua" w:hAnsi="Book Antiqua"/>
        </w:rPr>
        <w:t xml:space="preserve"> The </w:t>
      </w:r>
      <w:r w:rsidR="00BF39A6">
        <w:rPr>
          <w:rFonts w:ascii="Book Antiqua" w:hAnsi="Book Antiqua"/>
        </w:rPr>
        <w:t>increase in revenue of</w:t>
      </w:r>
      <w:r w:rsidR="00665CE7">
        <w:rPr>
          <w:rFonts w:ascii="Book Antiqua" w:hAnsi="Book Antiqua"/>
        </w:rPr>
        <w:t xml:space="preserve"> </w:t>
      </w:r>
      <w:r w:rsidR="00171F87">
        <w:rPr>
          <w:rFonts w:ascii="Book Antiqua" w:hAnsi="Book Antiqua"/>
        </w:rPr>
        <w:t>196</w:t>
      </w:r>
      <w:r w:rsidR="00665CE7">
        <w:rPr>
          <w:rFonts w:ascii="Book Antiqua" w:hAnsi="Book Antiqua"/>
        </w:rPr>
        <w:t>% is attributable to better demand for the Group’s core product</w:t>
      </w:r>
      <w:r w:rsidR="00C57085">
        <w:rPr>
          <w:rFonts w:ascii="Book Antiqua" w:hAnsi="Book Antiqua"/>
        </w:rPr>
        <w:t xml:space="preserve">s. </w:t>
      </w:r>
      <w:r w:rsidR="009D6504">
        <w:rPr>
          <w:rFonts w:ascii="Book Antiqua" w:hAnsi="Book Antiqua"/>
        </w:rPr>
        <w:t xml:space="preserve"> </w:t>
      </w:r>
    </w:p>
    <w:p w:rsidR="001E1115" w:rsidRDefault="001E1115">
      <w:pPr>
        <w:pStyle w:val="BodyTextIndent"/>
        <w:ind w:left="1197" w:hanging="621"/>
        <w:jc w:val="both"/>
        <w:rPr>
          <w:rFonts w:ascii="Book Antiqua" w:hAnsi="Book Antiqua"/>
        </w:rPr>
      </w:pPr>
    </w:p>
    <w:p w:rsidR="00113195" w:rsidRDefault="008471E9">
      <w:pPr>
        <w:pStyle w:val="BodyTextIndent"/>
        <w:ind w:left="1197" w:hanging="621"/>
        <w:jc w:val="both"/>
        <w:rPr>
          <w:rFonts w:ascii="Book Antiqua" w:hAnsi="Book Antiqua"/>
          <w:b/>
          <w:bCs/>
        </w:rPr>
      </w:pPr>
      <w:r>
        <w:rPr>
          <w:rFonts w:ascii="Book Antiqua" w:hAnsi="Book Antiqua"/>
          <w:b/>
          <w:bCs/>
        </w:rPr>
        <w:t>2.2</w:t>
      </w:r>
      <w:r>
        <w:rPr>
          <w:rFonts w:ascii="Book Antiqua" w:hAnsi="Book Antiqua"/>
          <w:b/>
          <w:bCs/>
        </w:rPr>
        <w:tab/>
        <w:t>Material Changes in the Quarterly Results Compared to t</w:t>
      </w:r>
      <w:r w:rsidR="00113195">
        <w:rPr>
          <w:rFonts w:ascii="Book Antiqua" w:hAnsi="Book Antiqua"/>
          <w:b/>
          <w:bCs/>
        </w:rPr>
        <w:t>he Immediate Preceding Quarter's Results</w:t>
      </w:r>
    </w:p>
    <w:p w:rsidR="00113195" w:rsidRDefault="00113195">
      <w:pPr>
        <w:pStyle w:val="BodyTextIndent"/>
        <w:ind w:left="1197" w:hanging="621"/>
        <w:jc w:val="both"/>
        <w:rPr>
          <w:rFonts w:ascii="Book Antiqua" w:hAnsi="Book Antiqua"/>
          <w:b/>
          <w:bCs/>
        </w:rPr>
      </w:pPr>
      <w:r>
        <w:rPr>
          <w:rFonts w:ascii="Book Antiqua" w:hAnsi="Book Antiqua"/>
          <w:b/>
          <w:bCs/>
        </w:rPr>
        <w:tab/>
      </w:r>
    </w:p>
    <w:p w:rsidR="005E25C4" w:rsidRPr="00A65D14" w:rsidRDefault="000A7BFC" w:rsidP="005E25C4">
      <w:pPr>
        <w:pStyle w:val="BodyTextIndent"/>
        <w:ind w:left="1197"/>
        <w:jc w:val="both"/>
        <w:rPr>
          <w:rFonts w:ascii="Book Antiqua" w:hAnsi="Book Antiqua"/>
        </w:rPr>
      </w:pPr>
      <w:r w:rsidRPr="00A65D14">
        <w:rPr>
          <w:rFonts w:ascii="Book Antiqua" w:hAnsi="Book Antiqua"/>
        </w:rPr>
        <w:t>The g</w:t>
      </w:r>
      <w:r w:rsidR="00305F4C" w:rsidRPr="00A65D14">
        <w:rPr>
          <w:rFonts w:ascii="Book Antiqua" w:hAnsi="Book Antiqua"/>
        </w:rPr>
        <w:t xml:space="preserve">roup posted </w:t>
      </w:r>
      <w:r w:rsidR="00D02722" w:rsidRPr="00A65D14">
        <w:rPr>
          <w:rFonts w:ascii="Book Antiqua" w:hAnsi="Book Antiqua"/>
        </w:rPr>
        <w:t>revenue</w:t>
      </w:r>
      <w:r w:rsidR="00305F4C" w:rsidRPr="00A65D14">
        <w:rPr>
          <w:rFonts w:ascii="Book Antiqua" w:hAnsi="Book Antiqua"/>
        </w:rPr>
        <w:t xml:space="preserve"> of</w:t>
      </w:r>
      <w:r w:rsidR="00113195" w:rsidRPr="00A65D14">
        <w:rPr>
          <w:rFonts w:ascii="Book Antiqua" w:hAnsi="Book Antiqua"/>
        </w:rPr>
        <w:t xml:space="preserve"> RM</w:t>
      </w:r>
      <w:r w:rsidR="00C57085">
        <w:rPr>
          <w:rFonts w:ascii="Book Antiqua" w:hAnsi="Book Antiqua"/>
        </w:rPr>
        <w:t>2.867</w:t>
      </w:r>
      <w:r w:rsidR="002F6924">
        <w:rPr>
          <w:rFonts w:ascii="Book Antiqua" w:hAnsi="Book Antiqua"/>
        </w:rPr>
        <w:t xml:space="preserve"> </w:t>
      </w:r>
      <w:r w:rsidR="00113195" w:rsidRPr="00A65D14">
        <w:rPr>
          <w:rFonts w:ascii="Book Antiqua" w:hAnsi="Book Antiqua"/>
        </w:rPr>
        <w:t xml:space="preserve">million </w:t>
      </w:r>
      <w:r w:rsidR="00305F4C" w:rsidRPr="00A65D14">
        <w:rPr>
          <w:rFonts w:ascii="Book Antiqua" w:hAnsi="Book Antiqua"/>
        </w:rPr>
        <w:t>against</w:t>
      </w:r>
      <w:r w:rsidR="00113195" w:rsidRPr="00A65D14">
        <w:rPr>
          <w:rFonts w:ascii="Book Antiqua" w:hAnsi="Book Antiqua"/>
        </w:rPr>
        <w:t xml:space="preserve"> RM</w:t>
      </w:r>
      <w:r w:rsidR="00C57085">
        <w:rPr>
          <w:rFonts w:ascii="Book Antiqua" w:hAnsi="Book Antiqua"/>
        </w:rPr>
        <w:t>5.821</w:t>
      </w:r>
      <w:r w:rsidR="002F6924">
        <w:rPr>
          <w:rFonts w:ascii="Book Antiqua" w:hAnsi="Book Antiqua"/>
        </w:rPr>
        <w:t xml:space="preserve"> </w:t>
      </w:r>
      <w:r w:rsidR="00113195" w:rsidRPr="00A65D14">
        <w:rPr>
          <w:rFonts w:ascii="Book Antiqua" w:hAnsi="Book Antiqua"/>
        </w:rPr>
        <w:t>million</w:t>
      </w:r>
      <w:r w:rsidR="000F6DF2" w:rsidRPr="00A65D14">
        <w:rPr>
          <w:rFonts w:ascii="Book Antiqua" w:hAnsi="Book Antiqua"/>
        </w:rPr>
        <w:t xml:space="preserve"> in the preceding quarter</w:t>
      </w:r>
      <w:r w:rsidR="00B506C1">
        <w:rPr>
          <w:rFonts w:ascii="Book Antiqua" w:hAnsi="Book Antiqua"/>
        </w:rPr>
        <w:t>.</w:t>
      </w:r>
      <w:r w:rsidR="00745E39">
        <w:rPr>
          <w:rFonts w:ascii="Book Antiqua" w:hAnsi="Book Antiqua"/>
        </w:rPr>
        <w:t xml:space="preserve"> </w:t>
      </w:r>
      <w:r w:rsidR="00D44F6C">
        <w:rPr>
          <w:rFonts w:ascii="Book Antiqua" w:hAnsi="Book Antiqua"/>
        </w:rPr>
        <w:t>T</w:t>
      </w:r>
      <w:r w:rsidR="00113195" w:rsidRPr="00A65D14">
        <w:rPr>
          <w:rFonts w:ascii="Book Antiqua" w:hAnsi="Book Antiqua"/>
        </w:rPr>
        <w:t xml:space="preserve">he </w:t>
      </w:r>
      <w:r w:rsidR="000F6DF2" w:rsidRPr="00A65D14">
        <w:rPr>
          <w:rFonts w:ascii="Book Antiqua" w:hAnsi="Book Antiqua"/>
        </w:rPr>
        <w:t>group</w:t>
      </w:r>
      <w:r w:rsidR="004F0994" w:rsidRPr="00A65D14">
        <w:rPr>
          <w:rFonts w:ascii="Book Antiqua" w:hAnsi="Book Antiqua"/>
        </w:rPr>
        <w:t xml:space="preserve"> </w:t>
      </w:r>
      <w:r w:rsidR="000F6DF2" w:rsidRPr="00A65D14">
        <w:rPr>
          <w:rFonts w:ascii="Book Antiqua" w:hAnsi="Book Antiqua"/>
        </w:rPr>
        <w:t xml:space="preserve">posted a pre-tax </w:t>
      </w:r>
      <w:r w:rsidR="00C57085">
        <w:rPr>
          <w:rFonts w:ascii="Book Antiqua" w:hAnsi="Book Antiqua"/>
        </w:rPr>
        <w:t>loss o</w:t>
      </w:r>
      <w:r w:rsidR="000F6DF2" w:rsidRPr="00A65D14">
        <w:rPr>
          <w:rFonts w:ascii="Book Antiqua" w:hAnsi="Book Antiqua"/>
        </w:rPr>
        <w:t>f RM</w:t>
      </w:r>
      <w:r w:rsidR="00C57085">
        <w:rPr>
          <w:rFonts w:ascii="Book Antiqua" w:hAnsi="Book Antiqua"/>
        </w:rPr>
        <w:t>2.874</w:t>
      </w:r>
      <w:r w:rsidR="000F6DF2" w:rsidRPr="00A65D14">
        <w:rPr>
          <w:rFonts w:ascii="Book Antiqua" w:hAnsi="Book Antiqua"/>
        </w:rPr>
        <w:t xml:space="preserve"> million </w:t>
      </w:r>
      <w:r w:rsidR="00833368">
        <w:rPr>
          <w:rFonts w:ascii="Book Antiqua" w:hAnsi="Book Antiqua"/>
        </w:rPr>
        <w:t>c</w:t>
      </w:r>
      <w:r w:rsidR="000F6DF2" w:rsidRPr="00A65D14">
        <w:rPr>
          <w:rFonts w:ascii="Book Antiqua" w:hAnsi="Book Antiqua"/>
        </w:rPr>
        <w:t xml:space="preserve">ompared with </w:t>
      </w:r>
      <w:r w:rsidR="00EE2F80" w:rsidRPr="00A65D14">
        <w:rPr>
          <w:rFonts w:ascii="Book Antiqua" w:hAnsi="Book Antiqua"/>
        </w:rPr>
        <w:t xml:space="preserve">preceding quarter </w:t>
      </w:r>
      <w:r w:rsidR="00AD57C8">
        <w:rPr>
          <w:rFonts w:ascii="Book Antiqua" w:hAnsi="Book Antiqua"/>
        </w:rPr>
        <w:t xml:space="preserve">pre-tax </w:t>
      </w:r>
      <w:r w:rsidR="00C57085">
        <w:rPr>
          <w:rFonts w:ascii="Book Antiqua" w:hAnsi="Book Antiqua"/>
        </w:rPr>
        <w:t>profit</w:t>
      </w:r>
      <w:r w:rsidR="000F6DF2" w:rsidRPr="00A65D14">
        <w:rPr>
          <w:rFonts w:ascii="Book Antiqua" w:hAnsi="Book Antiqua"/>
        </w:rPr>
        <w:t xml:space="preserve"> of RM</w:t>
      </w:r>
      <w:r w:rsidR="00C57085">
        <w:rPr>
          <w:rFonts w:ascii="Book Antiqua" w:hAnsi="Book Antiqua"/>
        </w:rPr>
        <w:t>0.375</w:t>
      </w:r>
      <w:r w:rsidR="000F6DF2" w:rsidRPr="00A65D14">
        <w:rPr>
          <w:rFonts w:ascii="Book Antiqua" w:hAnsi="Book Antiqua"/>
        </w:rPr>
        <w:t xml:space="preserve"> million</w:t>
      </w:r>
      <w:r w:rsidR="00DC6465">
        <w:rPr>
          <w:rFonts w:ascii="Book Antiqua" w:hAnsi="Book Antiqua"/>
        </w:rPr>
        <w:t>.</w:t>
      </w:r>
      <w:r w:rsidR="000614DE">
        <w:rPr>
          <w:rFonts w:ascii="Book Antiqua" w:hAnsi="Book Antiqua"/>
        </w:rPr>
        <w:t xml:space="preserve"> </w:t>
      </w:r>
      <w:r w:rsidR="002D3690">
        <w:rPr>
          <w:rFonts w:ascii="Book Antiqua" w:hAnsi="Book Antiqua"/>
        </w:rPr>
        <w:t xml:space="preserve">The </w:t>
      </w:r>
      <w:r w:rsidR="00C57085">
        <w:rPr>
          <w:rFonts w:ascii="Book Antiqua" w:hAnsi="Book Antiqua"/>
        </w:rPr>
        <w:t>de</w:t>
      </w:r>
      <w:r w:rsidR="00B72E64">
        <w:rPr>
          <w:rFonts w:ascii="Book Antiqua" w:hAnsi="Book Antiqua"/>
        </w:rPr>
        <w:t>crease</w:t>
      </w:r>
      <w:r w:rsidR="002D3690">
        <w:rPr>
          <w:rFonts w:ascii="Book Antiqua" w:hAnsi="Book Antiqua"/>
        </w:rPr>
        <w:t xml:space="preserve"> in revenue for the quarter was due mainly to </w:t>
      </w:r>
      <w:r w:rsidR="00C57085">
        <w:rPr>
          <w:rFonts w:ascii="Book Antiqua" w:hAnsi="Book Antiqua"/>
        </w:rPr>
        <w:t>the slow down in</w:t>
      </w:r>
      <w:r w:rsidR="00B72E64">
        <w:rPr>
          <w:rFonts w:ascii="Book Antiqua" w:hAnsi="Book Antiqua"/>
        </w:rPr>
        <w:t xml:space="preserve"> demand for the Group’s core products </w:t>
      </w:r>
      <w:r w:rsidR="00C57085">
        <w:rPr>
          <w:rFonts w:ascii="Book Antiqua" w:hAnsi="Book Antiqua"/>
        </w:rPr>
        <w:t>in China</w:t>
      </w:r>
      <w:r w:rsidR="00B72E64">
        <w:rPr>
          <w:rFonts w:ascii="Book Antiqua" w:hAnsi="Book Antiqua"/>
        </w:rPr>
        <w:t xml:space="preserve">. The </w:t>
      </w:r>
      <w:r w:rsidR="00C57085">
        <w:rPr>
          <w:rFonts w:ascii="Book Antiqua" w:hAnsi="Book Antiqua"/>
        </w:rPr>
        <w:t>loss in the current quarter is</w:t>
      </w:r>
      <w:r w:rsidR="00B72E64">
        <w:rPr>
          <w:rFonts w:ascii="Book Antiqua" w:hAnsi="Book Antiqua"/>
        </w:rPr>
        <w:t xml:space="preserve"> attributable to the </w:t>
      </w:r>
      <w:r w:rsidR="00C57085">
        <w:rPr>
          <w:rFonts w:ascii="Book Antiqua" w:hAnsi="Book Antiqua"/>
        </w:rPr>
        <w:t>provision for doubtful debts of RM3.249 million in the current quarter</w:t>
      </w:r>
      <w:r w:rsidR="00C2040D">
        <w:rPr>
          <w:rFonts w:ascii="Book Antiqua" w:hAnsi="Book Antiqua"/>
        </w:rPr>
        <w:t>.</w:t>
      </w:r>
    </w:p>
    <w:p w:rsidR="001913FE" w:rsidRDefault="001913FE" w:rsidP="001913FE">
      <w:pPr>
        <w:pStyle w:val="BodyTextIndent"/>
        <w:ind w:left="1197"/>
        <w:jc w:val="both"/>
        <w:rPr>
          <w:rFonts w:ascii="Book Antiqua" w:hAnsi="Book Antiqua"/>
        </w:rPr>
      </w:pPr>
    </w:p>
    <w:p w:rsidR="00C57085" w:rsidRDefault="00C57085" w:rsidP="001913FE">
      <w:pPr>
        <w:pStyle w:val="BodyTextIndent"/>
        <w:ind w:left="1197"/>
        <w:jc w:val="both"/>
        <w:rPr>
          <w:rFonts w:ascii="Book Antiqua" w:hAnsi="Book Antiqua"/>
        </w:rPr>
      </w:pPr>
    </w:p>
    <w:p w:rsidR="00C57085" w:rsidRDefault="00C57085" w:rsidP="001913FE">
      <w:pPr>
        <w:pStyle w:val="BodyTextIndent"/>
        <w:ind w:left="1197"/>
        <w:jc w:val="both"/>
        <w:rPr>
          <w:rFonts w:ascii="Book Antiqua" w:hAnsi="Book Antiqua"/>
        </w:rPr>
      </w:pPr>
    </w:p>
    <w:p w:rsidR="00C57085" w:rsidRDefault="00C57085" w:rsidP="001913FE">
      <w:pPr>
        <w:pStyle w:val="BodyTextIndent"/>
        <w:ind w:left="1197"/>
        <w:jc w:val="both"/>
        <w:rPr>
          <w:rFonts w:ascii="Book Antiqua" w:hAnsi="Book Antiqua"/>
        </w:rPr>
      </w:pPr>
    </w:p>
    <w:p w:rsidR="00C57085" w:rsidRDefault="00C57085" w:rsidP="001913FE">
      <w:pPr>
        <w:pStyle w:val="BodyTextIndent"/>
        <w:ind w:left="1197"/>
        <w:jc w:val="both"/>
        <w:rPr>
          <w:rFonts w:ascii="Book Antiqua" w:hAnsi="Book Antiqua"/>
        </w:rPr>
      </w:pPr>
    </w:p>
    <w:p w:rsidR="00C57085" w:rsidRDefault="00C57085" w:rsidP="001913FE">
      <w:pPr>
        <w:pStyle w:val="BodyTextIndent"/>
        <w:ind w:left="1197"/>
        <w:jc w:val="both"/>
        <w:rPr>
          <w:rFonts w:ascii="Book Antiqua" w:hAnsi="Book Antiqua"/>
        </w:rPr>
      </w:pPr>
    </w:p>
    <w:p w:rsidR="006F0B68" w:rsidRDefault="00385D1A" w:rsidP="00385D1A">
      <w:pPr>
        <w:pStyle w:val="BodyTextIndent"/>
        <w:numPr>
          <w:ilvl w:val="1"/>
          <w:numId w:val="28"/>
        </w:numPr>
        <w:rPr>
          <w:rFonts w:ascii="Book Antiqua" w:hAnsi="Book Antiqua"/>
          <w:b/>
          <w:bCs/>
        </w:rPr>
      </w:pPr>
      <w:r>
        <w:rPr>
          <w:rFonts w:ascii="Book Antiqua" w:hAnsi="Book Antiqua"/>
          <w:b/>
          <w:bCs/>
        </w:rPr>
        <w:lastRenderedPageBreak/>
        <w:t>Prospect</w:t>
      </w:r>
      <w:r w:rsidR="008471E9">
        <w:rPr>
          <w:rFonts w:ascii="Book Antiqua" w:hAnsi="Book Antiqua"/>
          <w:b/>
          <w:bCs/>
        </w:rPr>
        <w:t xml:space="preserve"> f</w:t>
      </w:r>
      <w:r w:rsidR="00B759C9">
        <w:rPr>
          <w:rFonts w:ascii="Book Antiqua" w:hAnsi="Book Antiqua"/>
          <w:b/>
          <w:bCs/>
        </w:rPr>
        <w:t xml:space="preserve">or </w:t>
      </w:r>
      <w:r w:rsidR="008471E9">
        <w:rPr>
          <w:rFonts w:ascii="Book Antiqua" w:hAnsi="Book Antiqua"/>
          <w:b/>
          <w:bCs/>
        </w:rPr>
        <w:t xml:space="preserve">the </w:t>
      </w:r>
      <w:r w:rsidR="00B759C9">
        <w:rPr>
          <w:rFonts w:ascii="Book Antiqua" w:hAnsi="Book Antiqua"/>
          <w:b/>
          <w:bCs/>
        </w:rPr>
        <w:t>Ne</w:t>
      </w:r>
      <w:r w:rsidR="009932D1">
        <w:rPr>
          <w:rFonts w:ascii="Book Antiqua" w:hAnsi="Book Antiqua"/>
          <w:b/>
          <w:bCs/>
        </w:rPr>
        <w:t xml:space="preserve">xt </w:t>
      </w:r>
      <w:r w:rsidR="00283E04">
        <w:rPr>
          <w:rFonts w:ascii="Book Antiqua" w:hAnsi="Book Antiqua"/>
          <w:b/>
          <w:bCs/>
        </w:rPr>
        <w:t>Quarter</w:t>
      </w:r>
    </w:p>
    <w:p w:rsidR="00113195" w:rsidRPr="00A65D14" w:rsidRDefault="00113195">
      <w:pPr>
        <w:pStyle w:val="BodyTextIndent"/>
        <w:ind w:left="1197" w:hanging="621"/>
        <w:jc w:val="both"/>
        <w:rPr>
          <w:rFonts w:ascii="Book Antiqua" w:hAnsi="Book Antiqua"/>
          <w:b/>
          <w:bCs/>
        </w:rPr>
      </w:pPr>
    </w:p>
    <w:p w:rsidR="00113195" w:rsidRDefault="00AD3C37" w:rsidP="00BC7540">
      <w:pPr>
        <w:pStyle w:val="BodyTextIndent"/>
        <w:ind w:left="1197"/>
        <w:jc w:val="both"/>
        <w:rPr>
          <w:rFonts w:ascii="Book Antiqua" w:hAnsi="Book Antiqua"/>
        </w:rPr>
      </w:pPr>
      <w:r>
        <w:rPr>
          <w:rFonts w:ascii="Book Antiqua" w:hAnsi="Book Antiqua"/>
        </w:rPr>
        <w:t xml:space="preserve">The group </w:t>
      </w:r>
      <w:r w:rsidR="00C401C8">
        <w:rPr>
          <w:rFonts w:ascii="Book Antiqua" w:hAnsi="Book Antiqua"/>
        </w:rPr>
        <w:t xml:space="preserve">will </w:t>
      </w:r>
      <w:r w:rsidR="00B03F99">
        <w:rPr>
          <w:rFonts w:ascii="Book Antiqua" w:hAnsi="Book Antiqua"/>
        </w:rPr>
        <w:t>continue to focus</w:t>
      </w:r>
      <w:r>
        <w:rPr>
          <w:rFonts w:ascii="Book Antiqua" w:hAnsi="Book Antiqua"/>
        </w:rPr>
        <w:t xml:space="preserve"> </w:t>
      </w:r>
      <w:r w:rsidR="00B03F99">
        <w:rPr>
          <w:rFonts w:ascii="Book Antiqua" w:hAnsi="Book Antiqua"/>
        </w:rPr>
        <w:t>on t</w:t>
      </w:r>
      <w:r w:rsidR="009A1547">
        <w:rPr>
          <w:rFonts w:ascii="Book Antiqua" w:hAnsi="Book Antiqua"/>
        </w:rPr>
        <w:t>imber</w:t>
      </w:r>
      <w:r w:rsidR="00B03F99">
        <w:rPr>
          <w:rFonts w:ascii="Book Antiqua" w:hAnsi="Book Antiqua"/>
        </w:rPr>
        <w:t xml:space="preserve"> processing</w:t>
      </w:r>
      <w:r w:rsidR="00B506C1">
        <w:rPr>
          <w:rFonts w:ascii="Book Antiqua" w:hAnsi="Book Antiqua"/>
        </w:rPr>
        <w:t xml:space="preserve"> and </w:t>
      </w:r>
      <w:proofErr w:type="spellStart"/>
      <w:r w:rsidR="00B506C1">
        <w:rPr>
          <w:rFonts w:ascii="Book Antiqua" w:hAnsi="Book Antiqua"/>
        </w:rPr>
        <w:t>moulded</w:t>
      </w:r>
      <w:proofErr w:type="spellEnd"/>
      <w:r w:rsidR="00B506C1">
        <w:rPr>
          <w:rFonts w:ascii="Book Antiqua" w:hAnsi="Book Antiqua"/>
        </w:rPr>
        <w:t xml:space="preserve"> products</w:t>
      </w:r>
      <w:r>
        <w:rPr>
          <w:rFonts w:ascii="Book Antiqua" w:hAnsi="Book Antiqua"/>
        </w:rPr>
        <w:t xml:space="preserve"> </w:t>
      </w:r>
      <w:r w:rsidR="00AF086C">
        <w:rPr>
          <w:rFonts w:ascii="Book Antiqua" w:hAnsi="Book Antiqua"/>
        </w:rPr>
        <w:t xml:space="preserve">and will increase </w:t>
      </w:r>
      <w:r w:rsidR="00B03F99">
        <w:rPr>
          <w:rFonts w:ascii="Book Antiqua" w:hAnsi="Book Antiqua"/>
        </w:rPr>
        <w:t xml:space="preserve">its processing capabilities </w:t>
      </w:r>
      <w:r w:rsidR="00B84F70">
        <w:rPr>
          <w:rFonts w:ascii="Book Antiqua" w:hAnsi="Book Antiqua"/>
        </w:rPr>
        <w:t>as</w:t>
      </w:r>
      <w:r w:rsidR="003472D9">
        <w:rPr>
          <w:rFonts w:ascii="Book Antiqua" w:hAnsi="Book Antiqua"/>
        </w:rPr>
        <w:t xml:space="preserve"> </w:t>
      </w:r>
      <w:r w:rsidR="00B03F99">
        <w:rPr>
          <w:rFonts w:ascii="Book Antiqua" w:hAnsi="Book Antiqua"/>
        </w:rPr>
        <w:t xml:space="preserve">demand </w:t>
      </w:r>
      <w:r w:rsidR="008E5F4B">
        <w:rPr>
          <w:rFonts w:ascii="Book Antiqua" w:hAnsi="Book Antiqua"/>
        </w:rPr>
        <w:t xml:space="preserve">for </w:t>
      </w:r>
      <w:r w:rsidR="00B506C1">
        <w:rPr>
          <w:rFonts w:ascii="Book Antiqua" w:hAnsi="Book Antiqua"/>
        </w:rPr>
        <w:t>its</w:t>
      </w:r>
      <w:r w:rsidR="008E5F4B">
        <w:rPr>
          <w:rFonts w:ascii="Book Antiqua" w:hAnsi="Book Antiqua"/>
        </w:rPr>
        <w:t xml:space="preserve"> products</w:t>
      </w:r>
      <w:r w:rsidR="00AD57C8">
        <w:rPr>
          <w:rFonts w:ascii="Book Antiqua" w:hAnsi="Book Antiqua"/>
        </w:rPr>
        <w:t xml:space="preserve"> </w:t>
      </w:r>
      <w:r w:rsidR="00C57085">
        <w:rPr>
          <w:rFonts w:ascii="Book Antiqua" w:hAnsi="Book Antiqua"/>
        </w:rPr>
        <w:t>is expected</w:t>
      </w:r>
      <w:r w:rsidR="00AD57C8">
        <w:rPr>
          <w:rFonts w:ascii="Book Antiqua" w:hAnsi="Book Antiqua"/>
        </w:rPr>
        <w:t xml:space="preserve"> to be strong</w:t>
      </w:r>
      <w:r w:rsidR="00B03F99">
        <w:rPr>
          <w:rFonts w:ascii="Book Antiqua" w:hAnsi="Book Antiqua"/>
        </w:rPr>
        <w:t xml:space="preserve">. </w:t>
      </w:r>
      <w:r w:rsidR="00B84F70">
        <w:rPr>
          <w:rFonts w:ascii="Book Antiqua" w:hAnsi="Book Antiqua"/>
        </w:rPr>
        <w:t>Ba</w:t>
      </w:r>
      <w:r w:rsidR="00CF3537">
        <w:rPr>
          <w:rFonts w:ascii="Book Antiqua" w:hAnsi="Book Antiqua"/>
        </w:rPr>
        <w:t>r</w:t>
      </w:r>
      <w:r w:rsidR="00B84F70">
        <w:rPr>
          <w:rFonts w:ascii="Book Antiqua" w:hAnsi="Book Antiqua"/>
        </w:rPr>
        <w:t xml:space="preserve">ring unforeseen circumstances, the </w:t>
      </w:r>
      <w:r w:rsidR="00CF3537">
        <w:rPr>
          <w:rFonts w:ascii="Book Antiqua" w:hAnsi="Book Antiqua"/>
        </w:rPr>
        <w:t xml:space="preserve">financial performance of the group </w:t>
      </w:r>
      <w:r w:rsidR="00450910">
        <w:rPr>
          <w:rFonts w:ascii="Book Antiqua" w:hAnsi="Book Antiqua"/>
        </w:rPr>
        <w:t>will remain</w:t>
      </w:r>
      <w:r w:rsidR="00C2040D">
        <w:rPr>
          <w:rFonts w:ascii="Book Antiqua" w:hAnsi="Book Antiqua"/>
        </w:rPr>
        <w:t xml:space="preserve"> satisfactory for</w:t>
      </w:r>
      <w:r w:rsidR="00CF3537">
        <w:rPr>
          <w:rFonts w:ascii="Book Antiqua" w:hAnsi="Book Antiqua"/>
        </w:rPr>
        <w:t xml:space="preserve"> th</w:t>
      </w:r>
      <w:r w:rsidR="00C57085">
        <w:rPr>
          <w:rFonts w:ascii="Book Antiqua" w:hAnsi="Book Antiqua"/>
        </w:rPr>
        <w:t>e next</w:t>
      </w:r>
      <w:r w:rsidR="00CF3537">
        <w:rPr>
          <w:rFonts w:ascii="Book Antiqua" w:hAnsi="Book Antiqua"/>
        </w:rPr>
        <w:t xml:space="preserve"> </w:t>
      </w:r>
      <w:r w:rsidR="009932D1">
        <w:rPr>
          <w:rFonts w:ascii="Book Antiqua" w:hAnsi="Book Antiqua"/>
        </w:rPr>
        <w:t>financial year</w:t>
      </w:r>
      <w:r w:rsidR="00CF3537">
        <w:rPr>
          <w:rFonts w:ascii="Book Antiqua" w:hAnsi="Book Antiqua"/>
        </w:rPr>
        <w:t>.</w:t>
      </w:r>
    </w:p>
    <w:p w:rsidR="00E411EE" w:rsidRDefault="00E411EE">
      <w:pPr>
        <w:pStyle w:val="BodyTextIndent"/>
        <w:ind w:left="1197" w:hanging="621"/>
        <w:jc w:val="both"/>
      </w:pPr>
    </w:p>
    <w:p w:rsidR="00593206" w:rsidRDefault="00593206">
      <w:pPr>
        <w:pStyle w:val="BodyTextIndent"/>
        <w:ind w:left="1197" w:hanging="621"/>
        <w:jc w:val="both"/>
      </w:pPr>
    </w:p>
    <w:p w:rsidR="00113195" w:rsidRDefault="008471E9">
      <w:pPr>
        <w:pStyle w:val="BodyTextIndent"/>
        <w:tabs>
          <w:tab w:val="left" w:pos="1197"/>
        </w:tabs>
        <w:ind w:left="1197" w:hanging="621"/>
        <w:rPr>
          <w:rFonts w:ascii="Book Antiqua" w:hAnsi="Book Antiqua"/>
          <w:b/>
          <w:bCs/>
        </w:rPr>
      </w:pPr>
      <w:r>
        <w:rPr>
          <w:rFonts w:ascii="Book Antiqua" w:hAnsi="Book Antiqua"/>
          <w:b/>
          <w:bCs/>
        </w:rPr>
        <w:t>2.4</w:t>
      </w:r>
      <w:r>
        <w:rPr>
          <w:rFonts w:ascii="Book Antiqua" w:hAnsi="Book Antiqua"/>
          <w:b/>
          <w:bCs/>
        </w:rPr>
        <w:tab/>
        <w:t>Variance of Actual Profit f</w:t>
      </w:r>
      <w:r w:rsidR="00113195">
        <w:rPr>
          <w:rFonts w:ascii="Book Antiqua" w:hAnsi="Book Antiqua"/>
          <w:b/>
          <w:bCs/>
        </w:rPr>
        <w:t>rom Forecast Profit / Profit Guarantee</w:t>
      </w:r>
    </w:p>
    <w:p w:rsidR="00113195" w:rsidRDefault="00113195">
      <w:pPr>
        <w:pStyle w:val="BodyTextIndent"/>
        <w:tabs>
          <w:tab w:val="left" w:pos="1197"/>
        </w:tabs>
        <w:ind w:left="1197" w:hanging="621"/>
        <w:jc w:val="both"/>
        <w:rPr>
          <w:rFonts w:ascii="Book Antiqua" w:hAnsi="Book Antiqua"/>
          <w:b/>
          <w:bCs/>
        </w:rPr>
      </w:pPr>
      <w:r>
        <w:rPr>
          <w:rFonts w:ascii="Book Antiqua" w:hAnsi="Book Antiqua"/>
          <w:b/>
          <w:bCs/>
        </w:rPr>
        <w:tab/>
      </w:r>
    </w:p>
    <w:p w:rsidR="00113195" w:rsidRDefault="00113195">
      <w:pPr>
        <w:pStyle w:val="BodyTextIndent"/>
        <w:tabs>
          <w:tab w:val="left" w:pos="1197"/>
        </w:tabs>
        <w:ind w:left="1197" w:hanging="621"/>
        <w:jc w:val="both"/>
        <w:rPr>
          <w:rFonts w:ascii="Book Antiqua" w:hAnsi="Book Antiqua"/>
        </w:rPr>
      </w:pPr>
      <w:r>
        <w:rPr>
          <w:rFonts w:ascii="Book Antiqua" w:hAnsi="Book Antiqua"/>
          <w:b/>
          <w:bCs/>
        </w:rPr>
        <w:tab/>
      </w:r>
      <w:r>
        <w:rPr>
          <w:rFonts w:ascii="Book Antiqua" w:hAnsi="Book Antiqua"/>
        </w:rPr>
        <w:t>The disclosure requirements for explanatory notes on the variation of actual profit after tax and shortfall in profit guarantee are not applicable.</w:t>
      </w:r>
    </w:p>
    <w:p w:rsidR="00113195" w:rsidRDefault="00113195">
      <w:pPr>
        <w:pStyle w:val="BodyTextIndent"/>
        <w:tabs>
          <w:tab w:val="left" w:pos="1197"/>
        </w:tabs>
        <w:ind w:left="1197" w:hanging="621"/>
        <w:jc w:val="both"/>
        <w:rPr>
          <w:rFonts w:ascii="Book Antiqua" w:hAnsi="Book Antiqua"/>
        </w:rPr>
      </w:pPr>
    </w:p>
    <w:p w:rsidR="00113195" w:rsidRDefault="00113195">
      <w:pPr>
        <w:pStyle w:val="BodyTextIndent"/>
        <w:ind w:left="1197" w:hanging="621"/>
        <w:rPr>
          <w:rFonts w:ascii="Book Antiqua" w:hAnsi="Book Antiqua"/>
          <w:b/>
          <w:bCs/>
        </w:rPr>
      </w:pPr>
      <w:r>
        <w:rPr>
          <w:rFonts w:ascii="Book Antiqua" w:hAnsi="Book Antiqua"/>
          <w:b/>
          <w:bCs/>
        </w:rPr>
        <w:t>2.5</w:t>
      </w:r>
      <w:r>
        <w:rPr>
          <w:rFonts w:ascii="Book Antiqua" w:hAnsi="Book Antiqua"/>
          <w:b/>
          <w:bCs/>
        </w:rPr>
        <w:tab/>
        <w:t>Taxation</w:t>
      </w:r>
    </w:p>
    <w:p w:rsidR="00113195" w:rsidRDefault="00113195">
      <w:pPr>
        <w:pStyle w:val="BodyTextIndent"/>
        <w:ind w:left="1197" w:hanging="621"/>
        <w:jc w:val="both"/>
        <w:rPr>
          <w:rFonts w:ascii="Book Antiqua" w:hAnsi="Book Antiqua"/>
        </w:rPr>
      </w:pPr>
      <w:r>
        <w:rPr>
          <w:rFonts w:ascii="Book Antiqua" w:hAnsi="Book Antiqua"/>
        </w:rPr>
        <w:tab/>
      </w:r>
    </w:p>
    <w:p w:rsidR="00113195" w:rsidRDefault="00720304">
      <w:pPr>
        <w:pStyle w:val="BodyTextIndent"/>
        <w:ind w:left="1197"/>
        <w:jc w:val="both"/>
        <w:rPr>
          <w:rFonts w:ascii="Book Antiqua" w:hAnsi="Book Antiqua"/>
        </w:rPr>
      </w:pPr>
      <w:r>
        <w:rPr>
          <w:rFonts w:ascii="Book Antiqua" w:hAnsi="Book Antiqua"/>
        </w:rPr>
        <w:t xml:space="preserve">No taxation </w:t>
      </w:r>
      <w:r w:rsidR="00D81CF8">
        <w:rPr>
          <w:rFonts w:ascii="Book Antiqua" w:hAnsi="Book Antiqua"/>
        </w:rPr>
        <w:t>was</w:t>
      </w:r>
      <w:r>
        <w:rPr>
          <w:rFonts w:ascii="Book Antiqua" w:hAnsi="Book Antiqua"/>
        </w:rPr>
        <w:t xml:space="preserve"> provided for the period as </w:t>
      </w:r>
      <w:r w:rsidR="00F82C37">
        <w:rPr>
          <w:rFonts w:ascii="Book Antiqua" w:hAnsi="Book Antiqua"/>
        </w:rPr>
        <w:t>t</w:t>
      </w:r>
      <w:r w:rsidR="000A7BFC">
        <w:rPr>
          <w:rFonts w:ascii="Book Antiqua" w:hAnsi="Book Antiqua"/>
        </w:rPr>
        <w:t xml:space="preserve">he subsidiaries have </w:t>
      </w:r>
      <w:r w:rsidR="00D81CF8">
        <w:rPr>
          <w:rFonts w:ascii="Book Antiqua" w:hAnsi="Book Antiqua"/>
        </w:rPr>
        <w:t xml:space="preserve">available </w:t>
      </w:r>
      <w:r w:rsidR="000A7BFC">
        <w:rPr>
          <w:rFonts w:ascii="Book Antiqua" w:hAnsi="Book Antiqua"/>
        </w:rPr>
        <w:t>sufficient</w:t>
      </w:r>
      <w:r w:rsidR="006C15B8">
        <w:rPr>
          <w:rFonts w:ascii="Book Antiqua" w:hAnsi="Book Antiqua"/>
        </w:rPr>
        <w:t xml:space="preserve"> </w:t>
      </w:r>
      <w:r w:rsidR="000A7BFC">
        <w:rPr>
          <w:rFonts w:ascii="Book Antiqua" w:hAnsi="Book Antiqua"/>
        </w:rPr>
        <w:t xml:space="preserve">unutilized tax losses, unabsorbed capital allowances &amp; reinvestment allowances to set off against </w:t>
      </w:r>
      <w:r w:rsidR="00D81CF8">
        <w:rPr>
          <w:rFonts w:ascii="Book Antiqua" w:hAnsi="Book Antiqua"/>
        </w:rPr>
        <w:t>any taxable profit</w:t>
      </w:r>
      <w:r w:rsidR="000A7BFC">
        <w:rPr>
          <w:rFonts w:ascii="Book Antiqua" w:hAnsi="Book Antiqua"/>
        </w:rPr>
        <w:t>.</w:t>
      </w:r>
    </w:p>
    <w:p w:rsidR="00113195" w:rsidRDefault="00113195">
      <w:pPr>
        <w:pStyle w:val="BodyTextIndent"/>
        <w:ind w:left="1197" w:hanging="621"/>
        <w:rPr>
          <w:rFonts w:ascii="Book Antiqua" w:hAnsi="Book Antiqua"/>
        </w:rPr>
      </w:pPr>
    </w:p>
    <w:p w:rsidR="00113195" w:rsidRDefault="00113195">
      <w:pPr>
        <w:pStyle w:val="BodyTextIndent"/>
        <w:ind w:left="1197" w:hanging="621"/>
        <w:rPr>
          <w:rFonts w:ascii="Book Antiqua" w:hAnsi="Book Antiqua"/>
          <w:b/>
          <w:bCs/>
        </w:rPr>
      </w:pPr>
      <w:r>
        <w:rPr>
          <w:rFonts w:ascii="Book Antiqua" w:hAnsi="Book Antiqua"/>
          <w:b/>
          <w:bCs/>
        </w:rPr>
        <w:t>2.6</w:t>
      </w:r>
      <w:r>
        <w:rPr>
          <w:rFonts w:ascii="Book Antiqua" w:hAnsi="Book Antiqua"/>
          <w:b/>
          <w:bCs/>
        </w:rPr>
        <w:tab/>
      </w:r>
      <w:smartTag w:uri="urn:schemas-microsoft-com:office:smarttags" w:element="place">
        <w:smartTag w:uri="urn:schemas-microsoft-com:office:smarttags" w:element="City">
          <w:r>
            <w:rPr>
              <w:rFonts w:ascii="Book Antiqua" w:hAnsi="Book Antiqua"/>
              <w:b/>
              <w:bCs/>
            </w:rPr>
            <w:t>Sale</w:t>
          </w:r>
        </w:smartTag>
      </w:smartTag>
      <w:r w:rsidR="008471E9">
        <w:rPr>
          <w:rFonts w:ascii="Book Antiqua" w:hAnsi="Book Antiqua"/>
          <w:b/>
          <w:bCs/>
        </w:rPr>
        <w:t xml:space="preserve"> of Unquoted Investment a</w:t>
      </w:r>
      <w:r>
        <w:rPr>
          <w:rFonts w:ascii="Book Antiqua" w:hAnsi="Book Antiqua"/>
          <w:b/>
          <w:bCs/>
        </w:rPr>
        <w:t>nd/</w:t>
      </w:r>
      <w:r w:rsidR="008471E9">
        <w:rPr>
          <w:rFonts w:ascii="Book Antiqua" w:hAnsi="Book Antiqua"/>
          <w:b/>
          <w:bCs/>
        </w:rPr>
        <w:t>o</w:t>
      </w:r>
      <w:r>
        <w:rPr>
          <w:rFonts w:ascii="Book Antiqua" w:hAnsi="Book Antiqua"/>
          <w:b/>
          <w:bCs/>
        </w:rPr>
        <w:t>r Properties.</w:t>
      </w:r>
    </w:p>
    <w:p w:rsidR="00113195" w:rsidRDefault="00113195">
      <w:pPr>
        <w:pStyle w:val="BodyTextIndent"/>
        <w:ind w:left="1197" w:hanging="621"/>
        <w:jc w:val="both"/>
        <w:rPr>
          <w:rFonts w:ascii="Book Antiqua" w:hAnsi="Book Antiqua"/>
        </w:rPr>
      </w:pPr>
      <w:r>
        <w:rPr>
          <w:rFonts w:ascii="Book Antiqua" w:hAnsi="Book Antiqua"/>
        </w:rPr>
        <w:tab/>
      </w:r>
    </w:p>
    <w:p w:rsidR="00113195" w:rsidRDefault="00C934F9" w:rsidP="00500E4A">
      <w:pPr>
        <w:pStyle w:val="BodyTextIndent"/>
        <w:tabs>
          <w:tab w:val="left" w:pos="5985"/>
          <w:tab w:val="left" w:pos="6156"/>
          <w:tab w:val="left" w:pos="7524"/>
        </w:tabs>
        <w:ind w:left="1197"/>
        <w:jc w:val="both"/>
        <w:rPr>
          <w:rFonts w:ascii="Book Antiqua" w:hAnsi="Book Antiqua"/>
        </w:rPr>
      </w:pPr>
      <w:r>
        <w:rPr>
          <w:rFonts w:ascii="Book Antiqua" w:hAnsi="Book Antiqua"/>
        </w:rPr>
        <w:t>There were no sale of unquoted investment and properties d</w:t>
      </w:r>
      <w:r w:rsidR="00113195">
        <w:rPr>
          <w:rFonts w:ascii="Book Antiqua" w:hAnsi="Book Antiqua"/>
        </w:rPr>
        <w:t>uring the quarter under re</w:t>
      </w:r>
      <w:r w:rsidR="00C93869">
        <w:rPr>
          <w:rFonts w:ascii="Book Antiqua" w:hAnsi="Book Antiqua"/>
        </w:rPr>
        <w:t>view</w:t>
      </w:r>
      <w:r>
        <w:rPr>
          <w:rFonts w:ascii="Book Antiqua" w:hAnsi="Book Antiqua"/>
        </w:rPr>
        <w:t>.</w:t>
      </w:r>
      <w:r w:rsidR="00591DC7">
        <w:rPr>
          <w:rFonts w:ascii="Book Antiqua" w:hAnsi="Book Antiqua"/>
        </w:rPr>
        <w:t xml:space="preserve"> </w:t>
      </w:r>
    </w:p>
    <w:p w:rsidR="00CA4B92" w:rsidRDefault="00CA4B92">
      <w:pPr>
        <w:pStyle w:val="BodyTextIndent"/>
        <w:ind w:left="1197" w:hanging="621"/>
        <w:rPr>
          <w:rFonts w:ascii="Book Antiqua" w:hAnsi="Book Antiqua"/>
        </w:rPr>
      </w:pPr>
    </w:p>
    <w:p w:rsidR="00113195" w:rsidRDefault="008471E9">
      <w:pPr>
        <w:pStyle w:val="BodyTextIndent"/>
        <w:ind w:left="1197" w:hanging="621"/>
        <w:rPr>
          <w:rFonts w:ascii="Book Antiqua" w:hAnsi="Book Antiqua"/>
          <w:b/>
          <w:bCs/>
        </w:rPr>
      </w:pPr>
      <w:r>
        <w:rPr>
          <w:rFonts w:ascii="Book Antiqua" w:hAnsi="Book Antiqua"/>
          <w:b/>
          <w:bCs/>
        </w:rPr>
        <w:t xml:space="preserve">2.7 </w:t>
      </w:r>
      <w:r>
        <w:rPr>
          <w:rFonts w:ascii="Book Antiqua" w:hAnsi="Book Antiqua"/>
          <w:b/>
          <w:bCs/>
        </w:rPr>
        <w:tab/>
        <w:t>Purchases o</w:t>
      </w:r>
      <w:r w:rsidR="00591DC7">
        <w:rPr>
          <w:rFonts w:ascii="Book Antiqua" w:hAnsi="Book Antiqua"/>
          <w:b/>
          <w:bCs/>
        </w:rPr>
        <w:t>r</w:t>
      </w:r>
      <w:r>
        <w:rPr>
          <w:rFonts w:ascii="Book Antiqua" w:hAnsi="Book Antiqua"/>
          <w:b/>
          <w:bCs/>
        </w:rPr>
        <w:t xml:space="preserve"> Disposal o</w:t>
      </w:r>
      <w:r w:rsidR="00113195">
        <w:rPr>
          <w:rFonts w:ascii="Book Antiqua" w:hAnsi="Book Antiqua"/>
          <w:b/>
          <w:bCs/>
        </w:rPr>
        <w:t>f Quoted Securities</w:t>
      </w:r>
    </w:p>
    <w:p w:rsidR="00113195" w:rsidRDefault="00113195">
      <w:pPr>
        <w:pStyle w:val="BodyTextIndent"/>
        <w:ind w:left="1197" w:hanging="621"/>
        <w:jc w:val="both"/>
        <w:rPr>
          <w:rFonts w:ascii="Book Antiqua" w:hAnsi="Book Antiqua"/>
        </w:rPr>
      </w:pPr>
      <w:r>
        <w:rPr>
          <w:rFonts w:ascii="Book Antiqua" w:hAnsi="Book Antiqua"/>
        </w:rPr>
        <w:tab/>
      </w:r>
    </w:p>
    <w:p w:rsidR="00113195" w:rsidRDefault="00113195" w:rsidP="00500E4A">
      <w:pPr>
        <w:pStyle w:val="BodyTextIndent"/>
        <w:tabs>
          <w:tab w:val="left" w:pos="8208"/>
          <w:tab w:val="left" w:pos="8550"/>
        </w:tabs>
        <w:ind w:left="1197"/>
        <w:jc w:val="both"/>
        <w:rPr>
          <w:rFonts w:ascii="Book Antiqua" w:hAnsi="Book Antiqua"/>
        </w:rPr>
      </w:pPr>
      <w:r>
        <w:rPr>
          <w:rFonts w:ascii="Book Antiqua" w:hAnsi="Book Antiqua"/>
        </w:rPr>
        <w:t>There were no purchases or disposals of quoted securities during the quarter under review</w:t>
      </w:r>
      <w:r w:rsidR="00C934F9">
        <w:rPr>
          <w:rFonts w:ascii="Book Antiqua" w:hAnsi="Book Antiqua"/>
        </w:rPr>
        <w:t>.</w:t>
      </w:r>
    </w:p>
    <w:p w:rsidR="00113195" w:rsidRDefault="00113195">
      <w:pPr>
        <w:pStyle w:val="BodyTextIndent"/>
        <w:ind w:left="1197" w:hanging="621"/>
        <w:rPr>
          <w:rFonts w:ascii="Book Antiqua" w:hAnsi="Book Antiqua"/>
        </w:rPr>
      </w:pPr>
    </w:p>
    <w:p w:rsidR="00113195" w:rsidRDefault="008471E9">
      <w:pPr>
        <w:pStyle w:val="BodyTextIndent"/>
        <w:ind w:left="1197" w:hanging="621"/>
        <w:rPr>
          <w:rFonts w:ascii="Book Antiqua" w:hAnsi="Book Antiqua"/>
          <w:b/>
          <w:bCs/>
        </w:rPr>
      </w:pPr>
      <w:r>
        <w:rPr>
          <w:rFonts w:ascii="Book Antiqua" w:hAnsi="Book Antiqua"/>
          <w:b/>
          <w:bCs/>
        </w:rPr>
        <w:t>2.8</w:t>
      </w:r>
      <w:r>
        <w:rPr>
          <w:rFonts w:ascii="Book Antiqua" w:hAnsi="Book Antiqua"/>
          <w:b/>
          <w:bCs/>
        </w:rPr>
        <w:tab/>
        <w:t>Status o</w:t>
      </w:r>
      <w:r w:rsidR="00113195">
        <w:rPr>
          <w:rFonts w:ascii="Book Antiqua" w:hAnsi="Book Antiqua"/>
          <w:b/>
          <w:bCs/>
        </w:rPr>
        <w:t>f Corporate Proposals</w:t>
      </w:r>
    </w:p>
    <w:p w:rsidR="00113195" w:rsidRDefault="00113195">
      <w:pPr>
        <w:pStyle w:val="BodyTextIndent"/>
        <w:ind w:left="1206"/>
        <w:rPr>
          <w:rFonts w:ascii="Book Antiqua" w:hAnsi="Book Antiqua"/>
        </w:rPr>
      </w:pPr>
    </w:p>
    <w:p w:rsidR="00113195" w:rsidRDefault="00113195">
      <w:pPr>
        <w:pStyle w:val="BodyTextIndent"/>
        <w:ind w:left="1206"/>
        <w:jc w:val="both"/>
        <w:rPr>
          <w:rFonts w:ascii="Book Antiqua" w:hAnsi="Book Antiqua"/>
        </w:rPr>
      </w:pPr>
      <w:r>
        <w:rPr>
          <w:rFonts w:ascii="Book Antiqua" w:hAnsi="Book Antiqua"/>
        </w:rPr>
        <w:t xml:space="preserve">There were no corporate proposals announced or pending completion as </w:t>
      </w:r>
      <w:r w:rsidR="00745E39">
        <w:rPr>
          <w:rFonts w:ascii="Book Antiqua" w:hAnsi="Book Antiqua"/>
        </w:rPr>
        <w:t>of</w:t>
      </w:r>
      <w:r>
        <w:rPr>
          <w:rFonts w:ascii="Book Antiqua" w:hAnsi="Book Antiqua"/>
        </w:rPr>
        <w:t xml:space="preserve"> the date of this quarterly report.</w:t>
      </w:r>
    </w:p>
    <w:p w:rsidR="000049C4" w:rsidRDefault="000049C4">
      <w:pPr>
        <w:pStyle w:val="BodyTextIndent"/>
        <w:ind w:left="1197" w:hanging="621"/>
        <w:rPr>
          <w:rFonts w:ascii="Book Antiqua" w:hAnsi="Book Antiqua"/>
          <w:b/>
          <w:bCs/>
        </w:rPr>
      </w:pPr>
    </w:p>
    <w:p w:rsidR="00113195" w:rsidRDefault="00113195">
      <w:pPr>
        <w:pStyle w:val="BodyTextIndent"/>
        <w:ind w:left="1197" w:hanging="621"/>
        <w:rPr>
          <w:rFonts w:ascii="Book Antiqua" w:hAnsi="Book Antiqua"/>
          <w:b/>
          <w:bCs/>
        </w:rPr>
      </w:pPr>
      <w:r>
        <w:rPr>
          <w:rFonts w:ascii="Book Antiqua" w:hAnsi="Book Antiqua"/>
          <w:b/>
          <w:bCs/>
        </w:rPr>
        <w:t>2.9</w:t>
      </w:r>
      <w:r>
        <w:rPr>
          <w:rFonts w:ascii="Book Antiqua" w:hAnsi="Book Antiqua"/>
          <w:b/>
          <w:bCs/>
        </w:rPr>
        <w:tab/>
      </w:r>
      <w:r w:rsidR="008471E9">
        <w:rPr>
          <w:rFonts w:ascii="Book Antiqua" w:hAnsi="Book Antiqua"/>
          <w:b/>
          <w:bCs/>
        </w:rPr>
        <w:t>Borrowings a</w:t>
      </w:r>
      <w:r>
        <w:rPr>
          <w:rFonts w:ascii="Book Antiqua" w:hAnsi="Book Antiqua"/>
          <w:b/>
          <w:bCs/>
        </w:rPr>
        <w:t>nd Debt Securities</w:t>
      </w:r>
    </w:p>
    <w:p w:rsidR="00113195" w:rsidRDefault="00113195">
      <w:pPr>
        <w:pStyle w:val="BodyTextIndent"/>
        <w:ind w:left="1197" w:hanging="621"/>
        <w:rPr>
          <w:rFonts w:ascii="Book Antiqua" w:hAnsi="Book Antiqua"/>
        </w:rPr>
      </w:pPr>
    </w:p>
    <w:tbl>
      <w:tblPr>
        <w:tblW w:w="6741" w:type="dxa"/>
        <w:tblInd w:w="1197" w:type="dxa"/>
        <w:tblLook w:val="0000" w:firstRow="0" w:lastRow="0" w:firstColumn="0" w:lastColumn="0" w:noHBand="0" w:noVBand="0"/>
      </w:tblPr>
      <w:tblGrid>
        <w:gridCol w:w="450"/>
        <w:gridCol w:w="4306"/>
        <w:gridCol w:w="1985"/>
      </w:tblGrid>
      <w:tr w:rsidR="008132DD" w:rsidTr="00BD528D">
        <w:tc>
          <w:tcPr>
            <w:tcW w:w="450" w:type="dxa"/>
          </w:tcPr>
          <w:p w:rsidR="008132DD" w:rsidRDefault="008132DD">
            <w:pPr>
              <w:pStyle w:val="BodyTextIndent"/>
              <w:ind w:left="0"/>
              <w:rPr>
                <w:rFonts w:ascii="Book Antiqua" w:hAnsi="Book Antiqua"/>
              </w:rPr>
            </w:pPr>
          </w:p>
        </w:tc>
        <w:tc>
          <w:tcPr>
            <w:tcW w:w="4306" w:type="dxa"/>
          </w:tcPr>
          <w:p w:rsidR="008132DD" w:rsidRDefault="008132DD">
            <w:pPr>
              <w:pStyle w:val="BodyTextIndent"/>
              <w:ind w:left="0"/>
              <w:rPr>
                <w:rFonts w:ascii="Book Antiqua" w:hAnsi="Book Antiqua"/>
              </w:rPr>
            </w:pPr>
          </w:p>
        </w:tc>
        <w:tc>
          <w:tcPr>
            <w:tcW w:w="1985" w:type="dxa"/>
          </w:tcPr>
          <w:p w:rsidR="008132DD" w:rsidRDefault="00CA0F6A">
            <w:pPr>
              <w:pStyle w:val="BodyTextIndent"/>
              <w:ind w:left="0"/>
              <w:jc w:val="center"/>
              <w:rPr>
                <w:rFonts w:ascii="Book Antiqua" w:hAnsi="Book Antiqua"/>
              </w:rPr>
            </w:pPr>
            <w:r>
              <w:rPr>
                <w:rFonts w:ascii="Book Antiqua" w:hAnsi="Book Antiqua"/>
              </w:rPr>
              <w:t>Uns</w:t>
            </w:r>
            <w:r w:rsidR="008132DD">
              <w:rPr>
                <w:rFonts w:ascii="Book Antiqua" w:hAnsi="Book Antiqua"/>
              </w:rPr>
              <w:t>ecured</w:t>
            </w:r>
          </w:p>
        </w:tc>
      </w:tr>
      <w:tr w:rsidR="008132DD" w:rsidTr="00BD528D">
        <w:tc>
          <w:tcPr>
            <w:tcW w:w="450" w:type="dxa"/>
          </w:tcPr>
          <w:p w:rsidR="008132DD" w:rsidRDefault="008132DD">
            <w:pPr>
              <w:pStyle w:val="BodyTextIndent"/>
              <w:ind w:left="0"/>
              <w:rPr>
                <w:rFonts w:ascii="Book Antiqua" w:hAnsi="Book Antiqua"/>
              </w:rPr>
            </w:pPr>
          </w:p>
        </w:tc>
        <w:tc>
          <w:tcPr>
            <w:tcW w:w="4306" w:type="dxa"/>
          </w:tcPr>
          <w:p w:rsidR="008132DD" w:rsidRDefault="008132DD">
            <w:pPr>
              <w:pStyle w:val="BodyTextIndent"/>
              <w:ind w:left="0"/>
              <w:rPr>
                <w:rFonts w:ascii="Book Antiqua" w:hAnsi="Book Antiqua"/>
                <w:u w:val="single"/>
              </w:rPr>
            </w:pPr>
          </w:p>
        </w:tc>
        <w:tc>
          <w:tcPr>
            <w:tcW w:w="1985" w:type="dxa"/>
          </w:tcPr>
          <w:p w:rsidR="008132DD" w:rsidRDefault="008132DD">
            <w:pPr>
              <w:pStyle w:val="BodyTextIndent"/>
              <w:ind w:left="0"/>
              <w:jc w:val="center"/>
              <w:rPr>
                <w:rFonts w:ascii="Book Antiqua" w:hAnsi="Book Antiqua"/>
                <w:u w:val="single"/>
              </w:rPr>
            </w:pPr>
            <w:r>
              <w:rPr>
                <w:rFonts w:ascii="Book Antiqua" w:hAnsi="Book Antiqua"/>
                <w:u w:val="single"/>
              </w:rPr>
              <w:t>RM’000</w:t>
            </w:r>
          </w:p>
        </w:tc>
      </w:tr>
      <w:tr w:rsidR="008132DD" w:rsidTr="00BD528D">
        <w:tc>
          <w:tcPr>
            <w:tcW w:w="450" w:type="dxa"/>
          </w:tcPr>
          <w:p w:rsidR="008132DD" w:rsidRDefault="008132DD">
            <w:pPr>
              <w:pStyle w:val="BodyTextIndent"/>
              <w:ind w:left="0"/>
              <w:rPr>
                <w:rFonts w:ascii="Book Antiqua" w:hAnsi="Book Antiqua"/>
              </w:rPr>
            </w:pPr>
            <w:proofErr w:type="spellStart"/>
            <w:r>
              <w:rPr>
                <w:rFonts w:ascii="Book Antiqua" w:hAnsi="Book Antiqua"/>
              </w:rPr>
              <w:t>i</w:t>
            </w:r>
            <w:proofErr w:type="spellEnd"/>
            <w:r>
              <w:rPr>
                <w:rFonts w:ascii="Book Antiqua" w:hAnsi="Book Antiqua"/>
              </w:rPr>
              <w:t>)</w:t>
            </w:r>
          </w:p>
        </w:tc>
        <w:tc>
          <w:tcPr>
            <w:tcW w:w="4306" w:type="dxa"/>
          </w:tcPr>
          <w:p w:rsidR="008132DD" w:rsidRDefault="008132DD">
            <w:pPr>
              <w:pStyle w:val="BodyTextIndent"/>
              <w:ind w:left="0"/>
              <w:rPr>
                <w:rFonts w:ascii="Book Antiqua" w:hAnsi="Book Antiqua"/>
              </w:rPr>
            </w:pPr>
            <w:r>
              <w:rPr>
                <w:rFonts w:ascii="Book Antiqua" w:hAnsi="Book Antiqua"/>
              </w:rPr>
              <w:t>Short term borrowings</w:t>
            </w:r>
          </w:p>
        </w:tc>
        <w:tc>
          <w:tcPr>
            <w:tcW w:w="1985" w:type="dxa"/>
          </w:tcPr>
          <w:p w:rsidR="008132DD" w:rsidRDefault="00C2040D" w:rsidP="00C57085">
            <w:pPr>
              <w:pStyle w:val="BodyTextIndent"/>
              <w:ind w:left="0"/>
              <w:jc w:val="center"/>
              <w:rPr>
                <w:rFonts w:ascii="Book Antiqua" w:hAnsi="Book Antiqua"/>
              </w:rPr>
            </w:pPr>
            <w:r>
              <w:rPr>
                <w:rFonts w:ascii="Book Antiqua" w:hAnsi="Book Antiqua"/>
              </w:rPr>
              <w:t xml:space="preserve">   </w:t>
            </w:r>
            <w:r w:rsidR="00C57085">
              <w:rPr>
                <w:rFonts w:ascii="Book Antiqua" w:hAnsi="Book Antiqua"/>
              </w:rPr>
              <w:t>831</w:t>
            </w:r>
          </w:p>
        </w:tc>
      </w:tr>
      <w:tr w:rsidR="008132DD" w:rsidTr="00BD528D">
        <w:tc>
          <w:tcPr>
            <w:tcW w:w="450" w:type="dxa"/>
          </w:tcPr>
          <w:p w:rsidR="008132DD" w:rsidRDefault="008132DD">
            <w:pPr>
              <w:pStyle w:val="BodyTextIndent"/>
              <w:ind w:left="0"/>
              <w:rPr>
                <w:rFonts w:ascii="Book Antiqua" w:hAnsi="Book Antiqua"/>
              </w:rPr>
            </w:pPr>
            <w:r>
              <w:rPr>
                <w:rFonts w:ascii="Book Antiqua" w:hAnsi="Book Antiqua"/>
              </w:rPr>
              <w:t>ii)</w:t>
            </w:r>
          </w:p>
        </w:tc>
        <w:tc>
          <w:tcPr>
            <w:tcW w:w="4306" w:type="dxa"/>
          </w:tcPr>
          <w:p w:rsidR="008132DD" w:rsidRDefault="008132DD">
            <w:pPr>
              <w:pStyle w:val="BodyTextIndent"/>
              <w:ind w:left="0"/>
              <w:rPr>
                <w:rFonts w:ascii="Book Antiqua" w:hAnsi="Book Antiqua"/>
              </w:rPr>
            </w:pPr>
            <w:r>
              <w:rPr>
                <w:rFonts w:ascii="Book Antiqua" w:hAnsi="Book Antiqua"/>
              </w:rPr>
              <w:t>Long term borrowings</w:t>
            </w:r>
          </w:p>
        </w:tc>
        <w:tc>
          <w:tcPr>
            <w:tcW w:w="1985" w:type="dxa"/>
            <w:tcBorders>
              <w:bottom w:val="single" w:sz="4" w:space="0" w:color="auto"/>
            </w:tcBorders>
          </w:tcPr>
          <w:p w:rsidR="003B7352" w:rsidRDefault="003B7352" w:rsidP="00C57085">
            <w:pPr>
              <w:pStyle w:val="BodyTextIndent"/>
              <w:ind w:left="0"/>
              <w:jc w:val="center"/>
              <w:rPr>
                <w:rFonts w:ascii="Book Antiqua" w:hAnsi="Book Antiqua"/>
              </w:rPr>
            </w:pPr>
            <w:r>
              <w:rPr>
                <w:rFonts w:ascii="Book Antiqua" w:hAnsi="Book Antiqua"/>
              </w:rPr>
              <w:t xml:space="preserve">   </w:t>
            </w:r>
            <w:r w:rsidR="00351619">
              <w:rPr>
                <w:rFonts w:ascii="Book Antiqua" w:hAnsi="Book Antiqua"/>
              </w:rPr>
              <w:t xml:space="preserve"> </w:t>
            </w:r>
            <w:r>
              <w:rPr>
                <w:rFonts w:ascii="Book Antiqua" w:hAnsi="Book Antiqua"/>
              </w:rPr>
              <w:t xml:space="preserve"> </w:t>
            </w:r>
            <w:r w:rsidR="00C57085">
              <w:rPr>
                <w:rFonts w:ascii="Book Antiqua" w:hAnsi="Book Antiqua"/>
              </w:rPr>
              <w:t>32</w:t>
            </w:r>
          </w:p>
        </w:tc>
      </w:tr>
      <w:tr w:rsidR="008132DD" w:rsidTr="00BD528D">
        <w:tc>
          <w:tcPr>
            <w:tcW w:w="450" w:type="dxa"/>
          </w:tcPr>
          <w:p w:rsidR="008132DD" w:rsidRDefault="008132DD">
            <w:pPr>
              <w:pStyle w:val="BodyTextIndent"/>
              <w:ind w:left="0"/>
              <w:rPr>
                <w:rFonts w:ascii="Book Antiqua" w:hAnsi="Book Antiqua"/>
              </w:rPr>
            </w:pPr>
          </w:p>
        </w:tc>
        <w:tc>
          <w:tcPr>
            <w:tcW w:w="4306" w:type="dxa"/>
          </w:tcPr>
          <w:p w:rsidR="008132DD" w:rsidRDefault="008132DD">
            <w:pPr>
              <w:pStyle w:val="BodyTextIndent"/>
              <w:ind w:left="0"/>
              <w:rPr>
                <w:rFonts w:ascii="Book Antiqua" w:hAnsi="Book Antiqua"/>
              </w:rPr>
            </w:pPr>
            <w:r>
              <w:rPr>
                <w:rFonts w:ascii="Book Antiqua" w:hAnsi="Book Antiqua"/>
              </w:rPr>
              <w:t>Total</w:t>
            </w:r>
          </w:p>
        </w:tc>
        <w:tc>
          <w:tcPr>
            <w:tcW w:w="1985" w:type="dxa"/>
            <w:tcBorders>
              <w:top w:val="single" w:sz="4" w:space="0" w:color="auto"/>
              <w:bottom w:val="single" w:sz="4" w:space="0" w:color="auto"/>
            </w:tcBorders>
          </w:tcPr>
          <w:p w:rsidR="008132DD" w:rsidRDefault="00AD57C8" w:rsidP="00C57085">
            <w:pPr>
              <w:pStyle w:val="BodyTextIndent"/>
              <w:ind w:left="0"/>
              <w:jc w:val="center"/>
              <w:rPr>
                <w:rFonts w:ascii="Book Antiqua" w:hAnsi="Book Antiqua"/>
              </w:rPr>
            </w:pPr>
            <w:r>
              <w:rPr>
                <w:rFonts w:ascii="Book Antiqua" w:hAnsi="Book Antiqua"/>
              </w:rPr>
              <w:t xml:space="preserve">  </w:t>
            </w:r>
            <w:r w:rsidR="00C2040D">
              <w:rPr>
                <w:rFonts w:ascii="Book Antiqua" w:hAnsi="Book Antiqua"/>
              </w:rPr>
              <w:t xml:space="preserve"> </w:t>
            </w:r>
            <w:r w:rsidR="00C57085">
              <w:rPr>
                <w:rFonts w:ascii="Book Antiqua" w:hAnsi="Book Antiqua"/>
              </w:rPr>
              <w:t>863</w:t>
            </w:r>
          </w:p>
        </w:tc>
      </w:tr>
    </w:tbl>
    <w:p w:rsidR="001F3B5B" w:rsidRDefault="001F3B5B">
      <w:pPr>
        <w:pStyle w:val="BodyTextIndent"/>
        <w:ind w:left="1197" w:hanging="621"/>
        <w:rPr>
          <w:rFonts w:ascii="Book Antiqua" w:hAnsi="Book Antiqua"/>
        </w:rPr>
      </w:pPr>
    </w:p>
    <w:p w:rsidR="00113195" w:rsidRDefault="00113195" w:rsidP="001F3B5B">
      <w:pPr>
        <w:pStyle w:val="BodyTextIndent"/>
        <w:numPr>
          <w:ilvl w:val="1"/>
          <w:numId w:val="24"/>
        </w:numPr>
        <w:rPr>
          <w:rFonts w:ascii="Book Antiqua" w:hAnsi="Book Antiqua"/>
          <w:b/>
          <w:bCs/>
        </w:rPr>
      </w:pPr>
      <w:r>
        <w:rPr>
          <w:rFonts w:ascii="Book Antiqua" w:hAnsi="Book Antiqua"/>
          <w:b/>
          <w:bCs/>
        </w:rPr>
        <w:t>Off Balance Sheet Financial Instruments</w:t>
      </w:r>
    </w:p>
    <w:p w:rsidR="00113195" w:rsidRDefault="00113195">
      <w:pPr>
        <w:pStyle w:val="BodyTextIndent"/>
        <w:ind w:left="1197" w:hanging="621"/>
        <w:jc w:val="both"/>
        <w:rPr>
          <w:rFonts w:ascii="Book Antiqua" w:hAnsi="Book Antiqua"/>
          <w:b/>
          <w:bCs/>
        </w:rPr>
      </w:pPr>
      <w:r>
        <w:rPr>
          <w:rFonts w:ascii="Book Antiqua" w:hAnsi="Book Antiqua"/>
          <w:b/>
          <w:bCs/>
        </w:rPr>
        <w:tab/>
      </w:r>
    </w:p>
    <w:p w:rsidR="00960F9C" w:rsidRPr="00A65D14" w:rsidRDefault="00621E22" w:rsidP="00960F9C">
      <w:pPr>
        <w:pStyle w:val="BodyTextIndent"/>
        <w:ind w:left="1197"/>
        <w:jc w:val="both"/>
        <w:rPr>
          <w:rFonts w:ascii="Book Antiqua" w:hAnsi="Book Antiqua"/>
        </w:rPr>
      </w:pPr>
      <w:r w:rsidRPr="00A65D14">
        <w:rPr>
          <w:rFonts w:ascii="Book Antiqua" w:hAnsi="Book Antiqua"/>
        </w:rPr>
        <w:t xml:space="preserve">The Group has </w:t>
      </w:r>
      <w:r w:rsidR="00C41D4F">
        <w:rPr>
          <w:rFonts w:ascii="Book Antiqua" w:hAnsi="Book Antiqua"/>
        </w:rPr>
        <w:t xml:space="preserve">not </w:t>
      </w:r>
      <w:r w:rsidRPr="00A65D14">
        <w:rPr>
          <w:rFonts w:ascii="Book Antiqua" w:hAnsi="Book Antiqua"/>
        </w:rPr>
        <w:t>entered into</w:t>
      </w:r>
      <w:r w:rsidR="00D81CF8">
        <w:rPr>
          <w:rFonts w:ascii="Book Antiqua" w:hAnsi="Book Antiqua"/>
        </w:rPr>
        <w:t xml:space="preserve"> any</w:t>
      </w:r>
      <w:r w:rsidR="00960F9C" w:rsidRPr="00A65D14">
        <w:rPr>
          <w:rFonts w:ascii="Book Antiqua" w:hAnsi="Book Antiqua"/>
        </w:rPr>
        <w:t xml:space="preserve"> </w:t>
      </w:r>
      <w:r w:rsidR="00264CFD">
        <w:rPr>
          <w:rFonts w:ascii="Book Antiqua" w:hAnsi="Book Antiqua"/>
        </w:rPr>
        <w:t xml:space="preserve">forward </w:t>
      </w:r>
      <w:r w:rsidR="00960F9C" w:rsidRPr="00A65D14">
        <w:rPr>
          <w:rFonts w:ascii="Book Antiqua" w:hAnsi="Book Antiqua"/>
        </w:rPr>
        <w:t xml:space="preserve">foreign </w:t>
      </w:r>
      <w:r w:rsidR="00264CFD">
        <w:rPr>
          <w:rFonts w:ascii="Book Antiqua" w:hAnsi="Book Antiqua"/>
        </w:rPr>
        <w:t>exchange</w:t>
      </w:r>
      <w:r w:rsidR="00960F9C" w:rsidRPr="00A65D14">
        <w:rPr>
          <w:rFonts w:ascii="Book Antiqua" w:hAnsi="Book Antiqua"/>
        </w:rPr>
        <w:t xml:space="preserve"> </w:t>
      </w:r>
      <w:r w:rsidR="00AE4325">
        <w:rPr>
          <w:rFonts w:ascii="Book Antiqua" w:hAnsi="Book Antiqua"/>
        </w:rPr>
        <w:t xml:space="preserve">control </w:t>
      </w:r>
      <w:r w:rsidR="00960F9C" w:rsidRPr="00A65D14">
        <w:rPr>
          <w:rFonts w:ascii="Book Antiqua" w:hAnsi="Book Antiqua"/>
        </w:rPr>
        <w:t>maturing</w:t>
      </w:r>
      <w:r w:rsidR="00AE4325">
        <w:rPr>
          <w:rFonts w:ascii="Book Antiqua" w:hAnsi="Book Antiqua"/>
        </w:rPr>
        <w:t xml:space="preserve"> within 6 months</w:t>
      </w:r>
      <w:r w:rsidR="00960F9C" w:rsidRPr="00A65D14">
        <w:rPr>
          <w:rFonts w:ascii="Book Antiqua" w:hAnsi="Book Antiqua"/>
        </w:rPr>
        <w:t xml:space="preserve"> to hedge </w:t>
      </w:r>
      <w:r w:rsidR="00C41D4F">
        <w:rPr>
          <w:rFonts w:ascii="Book Antiqua" w:hAnsi="Book Antiqua"/>
        </w:rPr>
        <w:t>its trade transactions.</w:t>
      </w:r>
      <w:r w:rsidRPr="00A65D14">
        <w:rPr>
          <w:rFonts w:ascii="Book Antiqua" w:hAnsi="Book Antiqua"/>
        </w:rPr>
        <w:t xml:space="preserve">             </w:t>
      </w:r>
    </w:p>
    <w:p w:rsidR="00621E22" w:rsidRPr="00A65D14" w:rsidRDefault="00621E22" w:rsidP="005B32AF">
      <w:pPr>
        <w:pStyle w:val="BodyTextIndent"/>
        <w:ind w:left="1197"/>
        <w:jc w:val="both"/>
        <w:rPr>
          <w:rFonts w:ascii="Book Antiqua" w:hAnsi="Book Antiqua"/>
        </w:rPr>
      </w:pPr>
    </w:p>
    <w:p w:rsidR="00113195" w:rsidRPr="00A65D14" w:rsidRDefault="00C41D4F" w:rsidP="005B32AF">
      <w:pPr>
        <w:pStyle w:val="BodyTextIndent"/>
        <w:ind w:left="1197"/>
        <w:jc w:val="both"/>
        <w:rPr>
          <w:rFonts w:ascii="Book Antiqua" w:hAnsi="Book Antiqua"/>
        </w:rPr>
      </w:pPr>
      <w:r>
        <w:rPr>
          <w:rFonts w:ascii="Book Antiqua" w:hAnsi="Book Antiqua"/>
        </w:rPr>
        <w:t>T</w:t>
      </w:r>
      <w:r w:rsidR="00960F9C" w:rsidRPr="00A65D14">
        <w:rPr>
          <w:rFonts w:ascii="Book Antiqua" w:hAnsi="Book Antiqua"/>
        </w:rPr>
        <w:t>he Group</w:t>
      </w:r>
      <w:r>
        <w:rPr>
          <w:rFonts w:ascii="Book Antiqua" w:hAnsi="Book Antiqua"/>
        </w:rPr>
        <w:t xml:space="preserve"> also</w:t>
      </w:r>
      <w:r w:rsidR="00960F9C" w:rsidRPr="00A65D14">
        <w:rPr>
          <w:rFonts w:ascii="Book Antiqua" w:hAnsi="Book Antiqua"/>
        </w:rPr>
        <w:t xml:space="preserve"> has no </w:t>
      </w:r>
      <w:r w:rsidR="00D81CF8">
        <w:rPr>
          <w:rFonts w:ascii="Book Antiqua" w:hAnsi="Book Antiqua"/>
        </w:rPr>
        <w:t xml:space="preserve">off-balance sheet </w:t>
      </w:r>
      <w:r w:rsidR="00960F9C" w:rsidRPr="00A65D14">
        <w:rPr>
          <w:rFonts w:ascii="Book Antiqua" w:hAnsi="Book Antiqua"/>
        </w:rPr>
        <w:t xml:space="preserve">financial instrument </w:t>
      </w:r>
      <w:r w:rsidR="00D81CF8">
        <w:rPr>
          <w:rFonts w:ascii="Book Antiqua" w:hAnsi="Book Antiqua"/>
        </w:rPr>
        <w:t>exposure</w:t>
      </w:r>
      <w:r w:rsidR="00960F9C" w:rsidRPr="00A65D14">
        <w:rPr>
          <w:rFonts w:ascii="Book Antiqua" w:hAnsi="Book Antiqua"/>
        </w:rPr>
        <w:t xml:space="preserve"> as at the date of this quarter report.</w:t>
      </w:r>
      <w:r w:rsidR="005B32AF" w:rsidRPr="00A65D14">
        <w:rPr>
          <w:rFonts w:ascii="Book Antiqua" w:hAnsi="Book Antiqua"/>
        </w:rPr>
        <w:t xml:space="preserve"> </w:t>
      </w:r>
    </w:p>
    <w:p w:rsidR="00284574" w:rsidRDefault="00284574" w:rsidP="001D770D">
      <w:pPr>
        <w:pStyle w:val="BodyTextIndent"/>
        <w:ind w:left="1197" w:hanging="621"/>
        <w:rPr>
          <w:rFonts w:ascii="Book Antiqua" w:hAnsi="Book Antiqua"/>
        </w:rPr>
      </w:pPr>
    </w:p>
    <w:p w:rsidR="001D770D" w:rsidRDefault="001D770D" w:rsidP="001D770D">
      <w:pPr>
        <w:pStyle w:val="BodyTextIndent"/>
        <w:numPr>
          <w:ilvl w:val="1"/>
          <w:numId w:val="23"/>
        </w:numPr>
        <w:rPr>
          <w:rFonts w:ascii="Book Antiqua" w:hAnsi="Book Antiqua"/>
          <w:b/>
          <w:bCs/>
        </w:rPr>
      </w:pPr>
      <w:r>
        <w:rPr>
          <w:rFonts w:ascii="Book Antiqua" w:hAnsi="Book Antiqua"/>
          <w:b/>
          <w:bCs/>
        </w:rPr>
        <w:t>Related Party Transactions</w:t>
      </w:r>
    </w:p>
    <w:p w:rsidR="001D770D" w:rsidRDefault="001D770D" w:rsidP="001D770D">
      <w:pPr>
        <w:pStyle w:val="BodyTextIndent"/>
        <w:rPr>
          <w:rFonts w:ascii="Book Antiqua" w:hAnsi="Book Antiqua"/>
          <w:b/>
          <w:bCs/>
        </w:rPr>
      </w:pPr>
    </w:p>
    <w:p w:rsidR="000700C3" w:rsidRPr="003715EE" w:rsidRDefault="00B84F70" w:rsidP="00665328">
      <w:pPr>
        <w:pStyle w:val="BodyTextIndent"/>
        <w:ind w:left="1197"/>
        <w:jc w:val="both"/>
        <w:rPr>
          <w:rFonts w:ascii="Book Antiqua" w:hAnsi="Book Antiqua"/>
          <w:bCs/>
        </w:rPr>
      </w:pPr>
      <w:r>
        <w:rPr>
          <w:rFonts w:ascii="Book Antiqua" w:hAnsi="Book Antiqua"/>
          <w:bCs/>
        </w:rPr>
        <w:t xml:space="preserve">Interest paid to a company in which a </w:t>
      </w:r>
      <w:r w:rsidR="00B03F99">
        <w:rPr>
          <w:rFonts w:ascii="Book Antiqua" w:hAnsi="Book Antiqua"/>
          <w:bCs/>
        </w:rPr>
        <w:t>directo</w:t>
      </w:r>
      <w:r w:rsidR="00170F9F">
        <w:rPr>
          <w:rFonts w:ascii="Book Antiqua" w:hAnsi="Book Antiqua"/>
          <w:bCs/>
        </w:rPr>
        <w:t>r has a financial interest in it</w:t>
      </w:r>
      <w:r w:rsidR="00CF3537">
        <w:rPr>
          <w:rFonts w:ascii="Book Antiqua" w:hAnsi="Book Antiqua"/>
          <w:bCs/>
        </w:rPr>
        <w:t>.</w:t>
      </w:r>
    </w:p>
    <w:p w:rsidR="004C2AB8" w:rsidRDefault="000700C3" w:rsidP="001D770D">
      <w:pPr>
        <w:pStyle w:val="BodyTextIndent"/>
        <w:ind w:left="1197" w:hanging="621"/>
        <w:rPr>
          <w:rFonts w:ascii="Book Antiqua" w:hAnsi="Book Antiqua"/>
          <w:bCs/>
        </w:rPr>
      </w:pPr>
      <w:r w:rsidRPr="00F40A3E">
        <w:rPr>
          <w:rFonts w:ascii="Book Antiqua" w:hAnsi="Book Antiqua"/>
          <w:bCs/>
        </w:rPr>
        <w:t xml:space="preserve">          </w:t>
      </w:r>
      <w:r>
        <w:rPr>
          <w:rFonts w:ascii="Book Antiqua" w:hAnsi="Book Antiqua"/>
          <w:bCs/>
        </w:rPr>
        <w:t xml:space="preserve"> </w:t>
      </w:r>
      <w:r w:rsidRPr="00F40A3E">
        <w:rPr>
          <w:rFonts w:ascii="Book Antiqua" w:hAnsi="Book Antiqua"/>
          <w:bCs/>
        </w:rPr>
        <w:t xml:space="preserve"> </w:t>
      </w:r>
    </w:p>
    <w:p w:rsidR="00C57085" w:rsidRDefault="00C57085" w:rsidP="001D770D">
      <w:pPr>
        <w:pStyle w:val="BodyTextIndent"/>
        <w:ind w:left="1197" w:hanging="621"/>
        <w:rPr>
          <w:rFonts w:ascii="Book Antiqua" w:hAnsi="Book Antiqua"/>
          <w:bCs/>
        </w:rPr>
      </w:pPr>
    </w:p>
    <w:p w:rsidR="00C57085" w:rsidRDefault="00C57085" w:rsidP="001D770D">
      <w:pPr>
        <w:pStyle w:val="BodyTextIndent"/>
        <w:ind w:left="1197" w:hanging="621"/>
        <w:rPr>
          <w:rFonts w:ascii="Book Antiqua" w:hAnsi="Book Antiqua"/>
          <w:bCs/>
        </w:rPr>
      </w:pPr>
    </w:p>
    <w:p w:rsidR="00C57085" w:rsidRDefault="00C57085" w:rsidP="001D770D">
      <w:pPr>
        <w:pStyle w:val="BodyTextIndent"/>
        <w:ind w:left="1197" w:hanging="621"/>
        <w:rPr>
          <w:rFonts w:ascii="Book Antiqua" w:hAnsi="Book Antiqua"/>
          <w:b/>
          <w:bCs/>
        </w:rPr>
      </w:pPr>
    </w:p>
    <w:p w:rsidR="00113195" w:rsidRDefault="00113195" w:rsidP="0000535D">
      <w:pPr>
        <w:pStyle w:val="BodyTextIndent"/>
        <w:numPr>
          <w:ilvl w:val="1"/>
          <w:numId w:val="23"/>
        </w:numPr>
        <w:rPr>
          <w:rFonts w:ascii="Book Antiqua" w:hAnsi="Book Antiqua"/>
          <w:b/>
          <w:bCs/>
        </w:rPr>
      </w:pPr>
      <w:r>
        <w:rPr>
          <w:rFonts w:ascii="Book Antiqua" w:hAnsi="Book Antiqua"/>
          <w:b/>
          <w:bCs/>
        </w:rPr>
        <w:lastRenderedPageBreak/>
        <w:t>Material Litigation</w:t>
      </w:r>
    </w:p>
    <w:p w:rsidR="0000535D" w:rsidRDefault="0000535D" w:rsidP="0000535D">
      <w:pPr>
        <w:pStyle w:val="BodyTextIndent"/>
        <w:ind w:left="1206"/>
        <w:rPr>
          <w:rFonts w:ascii="Book Antiqua" w:hAnsi="Book Antiqua"/>
          <w:b/>
          <w:bCs/>
        </w:rPr>
      </w:pPr>
    </w:p>
    <w:p w:rsidR="00500E4A" w:rsidRPr="003715EE" w:rsidRDefault="00113195" w:rsidP="00DF637E">
      <w:pPr>
        <w:pStyle w:val="BodyTextIndent"/>
        <w:ind w:left="1197" w:hanging="621"/>
        <w:jc w:val="both"/>
        <w:rPr>
          <w:rFonts w:ascii="Book Antiqua" w:hAnsi="Book Antiqua"/>
        </w:rPr>
      </w:pPr>
      <w:r>
        <w:rPr>
          <w:rFonts w:ascii="Book Antiqua" w:hAnsi="Book Antiqua"/>
        </w:rPr>
        <w:tab/>
      </w:r>
      <w:r w:rsidR="00701405">
        <w:rPr>
          <w:rFonts w:ascii="Book Antiqua" w:hAnsi="Book Antiqua"/>
        </w:rPr>
        <w:t xml:space="preserve">Full provisions have been made for any liabilities which may have material effects on the financial position of the Group. The company and its subsidiaries are not engaged in any material litigation, either as plaintiff or defendant, and the Board has no knowledge of any impending legal proceeding against the company or its subsidiaries, which may have a material effect on the financial position of the group. </w:t>
      </w:r>
    </w:p>
    <w:p w:rsidR="001852EC" w:rsidRDefault="001852EC" w:rsidP="001D770D">
      <w:pPr>
        <w:pStyle w:val="BodyTextIndent"/>
        <w:ind w:left="1197"/>
        <w:jc w:val="both"/>
        <w:rPr>
          <w:rFonts w:ascii="Book Antiqua" w:hAnsi="Book Antiqua"/>
        </w:rPr>
      </w:pPr>
    </w:p>
    <w:p w:rsidR="00113195" w:rsidRDefault="001D770D">
      <w:pPr>
        <w:pStyle w:val="BodyTextIndent"/>
        <w:ind w:left="1197" w:hanging="621"/>
        <w:rPr>
          <w:rFonts w:ascii="Book Antiqua" w:hAnsi="Book Antiqua"/>
          <w:b/>
          <w:bCs/>
        </w:rPr>
      </w:pPr>
      <w:r>
        <w:rPr>
          <w:rFonts w:ascii="Book Antiqua" w:hAnsi="Book Antiqua"/>
          <w:b/>
          <w:bCs/>
        </w:rPr>
        <w:t>2.13</w:t>
      </w:r>
      <w:r w:rsidR="00113195">
        <w:rPr>
          <w:rFonts w:ascii="Book Antiqua" w:hAnsi="Book Antiqua"/>
          <w:b/>
          <w:bCs/>
        </w:rPr>
        <w:tab/>
        <w:t>Dividend</w:t>
      </w:r>
    </w:p>
    <w:p w:rsidR="00113195" w:rsidRDefault="00113195">
      <w:pPr>
        <w:pStyle w:val="BodyTextIndent"/>
        <w:ind w:left="1197" w:hanging="621"/>
        <w:rPr>
          <w:rFonts w:ascii="Book Antiqua" w:hAnsi="Book Antiqua"/>
        </w:rPr>
      </w:pPr>
    </w:p>
    <w:p w:rsidR="00113195" w:rsidRDefault="00113195">
      <w:pPr>
        <w:pStyle w:val="BodyTextIndent"/>
        <w:ind w:left="1197"/>
        <w:rPr>
          <w:rFonts w:ascii="Book Antiqua" w:hAnsi="Book Antiqua"/>
        </w:rPr>
      </w:pPr>
      <w:r>
        <w:rPr>
          <w:rFonts w:ascii="Book Antiqua" w:hAnsi="Book Antiqua"/>
        </w:rPr>
        <w:t>No dividend was paid during the current financial quarter.</w:t>
      </w:r>
    </w:p>
    <w:p w:rsidR="00CA4B92" w:rsidRDefault="00CA4B92">
      <w:pPr>
        <w:pStyle w:val="BodyTextIndent"/>
        <w:ind w:left="1197" w:hanging="621"/>
        <w:rPr>
          <w:rFonts w:ascii="Book Antiqua" w:hAnsi="Book Antiqua"/>
        </w:rPr>
      </w:pPr>
    </w:p>
    <w:p w:rsidR="00113195" w:rsidRDefault="001D770D">
      <w:pPr>
        <w:pStyle w:val="BodyTextIndent"/>
        <w:ind w:left="1197" w:hanging="621"/>
        <w:rPr>
          <w:rFonts w:ascii="Book Antiqua" w:hAnsi="Book Antiqua"/>
          <w:b/>
          <w:bCs/>
        </w:rPr>
      </w:pPr>
      <w:r>
        <w:rPr>
          <w:rFonts w:ascii="Book Antiqua" w:hAnsi="Book Antiqua"/>
          <w:b/>
          <w:bCs/>
        </w:rPr>
        <w:t>2.14</w:t>
      </w:r>
      <w:r w:rsidR="00113195">
        <w:rPr>
          <w:rFonts w:ascii="Book Antiqua" w:hAnsi="Book Antiqua"/>
          <w:b/>
          <w:bCs/>
        </w:rPr>
        <w:tab/>
        <w:t>Earnings Per Share</w:t>
      </w:r>
    </w:p>
    <w:p w:rsidR="00113195" w:rsidRDefault="00113195">
      <w:pPr>
        <w:pStyle w:val="BodyTextIndent"/>
        <w:ind w:left="1197" w:hanging="621"/>
        <w:rPr>
          <w:rFonts w:ascii="Book Antiqua" w:hAnsi="Book Antiqua"/>
          <w:sz w:val="16"/>
        </w:rPr>
      </w:pPr>
    </w:p>
    <w:tbl>
      <w:tblPr>
        <w:tblW w:w="8487" w:type="dxa"/>
        <w:tblInd w:w="1197" w:type="dxa"/>
        <w:tblLayout w:type="fixed"/>
        <w:tblLook w:val="0000" w:firstRow="0" w:lastRow="0" w:firstColumn="0" w:lastColumn="0" w:noHBand="0" w:noVBand="0"/>
      </w:tblPr>
      <w:tblGrid>
        <w:gridCol w:w="443"/>
        <w:gridCol w:w="3085"/>
        <w:gridCol w:w="1197"/>
        <w:gridCol w:w="1197"/>
        <w:gridCol w:w="1368"/>
        <w:gridCol w:w="1197"/>
      </w:tblGrid>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p>
        </w:tc>
        <w:tc>
          <w:tcPr>
            <w:tcW w:w="2394" w:type="dxa"/>
            <w:gridSpan w:val="2"/>
          </w:tcPr>
          <w:p w:rsidR="00113195" w:rsidRDefault="00113195">
            <w:pPr>
              <w:pStyle w:val="BodyTextIndent"/>
              <w:ind w:left="0"/>
              <w:jc w:val="center"/>
              <w:rPr>
                <w:rFonts w:ascii="Book Antiqua" w:hAnsi="Book Antiqua"/>
              </w:rPr>
            </w:pPr>
            <w:r>
              <w:rPr>
                <w:rFonts w:ascii="Book Antiqua" w:hAnsi="Book Antiqua"/>
              </w:rPr>
              <w:t>INDIVIDUAL QUARTER</w:t>
            </w:r>
          </w:p>
        </w:tc>
        <w:tc>
          <w:tcPr>
            <w:tcW w:w="2565" w:type="dxa"/>
            <w:gridSpan w:val="2"/>
          </w:tcPr>
          <w:p w:rsidR="00113195" w:rsidRDefault="00113195">
            <w:pPr>
              <w:pStyle w:val="BodyTextIndent"/>
              <w:ind w:left="0"/>
              <w:jc w:val="center"/>
              <w:rPr>
                <w:rFonts w:ascii="Book Antiqua" w:hAnsi="Book Antiqua"/>
              </w:rPr>
            </w:pPr>
            <w:r>
              <w:rPr>
                <w:rFonts w:ascii="Book Antiqua" w:hAnsi="Book Antiqua"/>
              </w:rPr>
              <w:t>CUMULATIVE QUARTER</w:t>
            </w: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p>
        </w:tc>
        <w:tc>
          <w:tcPr>
            <w:tcW w:w="1197" w:type="dxa"/>
          </w:tcPr>
          <w:p w:rsidR="00113195" w:rsidRDefault="00113195">
            <w:pPr>
              <w:pStyle w:val="BodyTextIndent"/>
              <w:ind w:left="0"/>
              <w:jc w:val="center"/>
              <w:rPr>
                <w:rFonts w:ascii="Book Antiqua" w:hAnsi="Book Antiqua"/>
              </w:rPr>
            </w:pPr>
            <w:r>
              <w:rPr>
                <w:rFonts w:ascii="Book Antiqua" w:hAnsi="Book Antiqua"/>
              </w:rPr>
              <w:t>Current</w:t>
            </w:r>
          </w:p>
        </w:tc>
        <w:tc>
          <w:tcPr>
            <w:tcW w:w="1197" w:type="dxa"/>
          </w:tcPr>
          <w:p w:rsidR="00113195" w:rsidRDefault="00113195">
            <w:pPr>
              <w:pStyle w:val="BodyTextIndent"/>
              <w:ind w:left="0"/>
              <w:jc w:val="center"/>
              <w:rPr>
                <w:rFonts w:ascii="Book Antiqua" w:hAnsi="Book Antiqua"/>
              </w:rPr>
            </w:pPr>
            <w:r>
              <w:rPr>
                <w:rFonts w:ascii="Book Antiqua" w:hAnsi="Book Antiqua"/>
              </w:rPr>
              <w:t>Preceding</w:t>
            </w:r>
          </w:p>
        </w:tc>
        <w:tc>
          <w:tcPr>
            <w:tcW w:w="1368" w:type="dxa"/>
          </w:tcPr>
          <w:p w:rsidR="00113195" w:rsidRDefault="00113195">
            <w:pPr>
              <w:pStyle w:val="BodyTextIndent"/>
              <w:ind w:left="0"/>
              <w:jc w:val="center"/>
              <w:rPr>
                <w:rFonts w:ascii="Book Antiqua" w:hAnsi="Book Antiqua"/>
              </w:rPr>
            </w:pPr>
            <w:r>
              <w:rPr>
                <w:rFonts w:ascii="Book Antiqua" w:hAnsi="Book Antiqua"/>
              </w:rPr>
              <w:t>Current</w:t>
            </w:r>
          </w:p>
        </w:tc>
        <w:tc>
          <w:tcPr>
            <w:tcW w:w="1197" w:type="dxa"/>
          </w:tcPr>
          <w:p w:rsidR="00113195" w:rsidRDefault="00113195">
            <w:pPr>
              <w:pStyle w:val="BodyTextIndent"/>
              <w:ind w:left="0"/>
              <w:jc w:val="center"/>
              <w:rPr>
                <w:rFonts w:ascii="Book Antiqua" w:hAnsi="Book Antiqua"/>
              </w:rPr>
            </w:pPr>
            <w:r>
              <w:rPr>
                <w:rFonts w:ascii="Book Antiqua" w:hAnsi="Book Antiqua"/>
              </w:rPr>
              <w:t>Preceding</w:t>
            </w: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p>
        </w:tc>
        <w:tc>
          <w:tcPr>
            <w:tcW w:w="1197" w:type="dxa"/>
          </w:tcPr>
          <w:p w:rsidR="00113195" w:rsidRDefault="00113195">
            <w:pPr>
              <w:pStyle w:val="BodyTextIndent"/>
              <w:ind w:left="0"/>
              <w:jc w:val="center"/>
              <w:rPr>
                <w:rFonts w:ascii="Book Antiqua" w:hAnsi="Book Antiqua"/>
              </w:rPr>
            </w:pPr>
            <w:r>
              <w:rPr>
                <w:rFonts w:ascii="Book Antiqua" w:hAnsi="Book Antiqua"/>
              </w:rPr>
              <w:t xml:space="preserve">Year </w:t>
            </w:r>
            <w:proofErr w:type="spellStart"/>
            <w:r>
              <w:rPr>
                <w:rFonts w:ascii="Book Antiqua" w:hAnsi="Book Antiqua"/>
              </w:rPr>
              <w:t>Qtr</w:t>
            </w:r>
            <w:proofErr w:type="spellEnd"/>
          </w:p>
        </w:tc>
        <w:tc>
          <w:tcPr>
            <w:tcW w:w="1197" w:type="dxa"/>
          </w:tcPr>
          <w:p w:rsidR="00113195" w:rsidRDefault="00113195">
            <w:pPr>
              <w:pStyle w:val="BodyTextIndent"/>
              <w:ind w:left="0"/>
              <w:jc w:val="center"/>
              <w:rPr>
                <w:rFonts w:ascii="Book Antiqua" w:hAnsi="Book Antiqua"/>
              </w:rPr>
            </w:pPr>
            <w:r>
              <w:rPr>
                <w:rFonts w:ascii="Book Antiqua" w:hAnsi="Book Antiqua"/>
              </w:rPr>
              <w:t xml:space="preserve">Year </w:t>
            </w:r>
            <w:proofErr w:type="spellStart"/>
            <w:r>
              <w:rPr>
                <w:rFonts w:ascii="Book Antiqua" w:hAnsi="Book Antiqua"/>
              </w:rPr>
              <w:t>Qtr</w:t>
            </w:r>
            <w:proofErr w:type="spellEnd"/>
          </w:p>
        </w:tc>
        <w:tc>
          <w:tcPr>
            <w:tcW w:w="1368" w:type="dxa"/>
          </w:tcPr>
          <w:p w:rsidR="00113195" w:rsidRDefault="004E790A">
            <w:pPr>
              <w:pStyle w:val="BodyTextIndent"/>
              <w:ind w:left="0"/>
              <w:jc w:val="center"/>
              <w:rPr>
                <w:rFonts w:ascii="Book Antiqua" w:hAnsi="Book Antiqua"/>
              </w:rPr>
            </w:pPr>
            <w:r>
              <w:rPr>
                <w:rFonts w:ascii="Book Antiqua" w:hAnsi="Book Antiqua"/>
              </w:rPr>
              <w:t>Year</w:t>
            </w:r>
          </w:p>
        </w:tc>
        <w:tc>
          <w:tcPr>
            <w:tcW w:w="1197" w:type="dxa"/>
          </w:tcPr>
          <w:p w:rsidR="00113195" w:rsidRDefault="00113195" w:rsidP="004E790A">
            <w:pPr>
              <w:pStyle w:val="BodyTextIndent"/>
              <w:ind w:left="0"/>
              <w:jc w:val="center"/>
              <w:rPr>
                <w:rFonts w:ascii="Book Antiqua" w:hAnsi="Book Antiqua"/>
              </w:rPr>
            </w:pPr>
            <w:r>
              <w:rPr>
                <w:rFonts w:ascii="Book Antiqua" w:hAnsi="Book Antiqua"/>
              </w:rPr>
              <w:t xml:space="preserve">Year </w:t>
            </w:r>
          </w:p>
        </w:tc>
      </w:tr>
      <w:tr w:rsidR="00113195">
        <w:trPr>
          <w:trHeight w:val="229"/>
        </w:trPr>
        <w:tc>
          <w:tcPr>
            <w:tcW w:w="443" w:type="dxa"/>
          </w:tcPr>
          <w:p w:rsidR="00113195" w:rsidRDefault="00113195">
            <w:pPr>
              <w:pStyle w:val="BodyTextIndent"/>
              <w:ind w:left="0"/>
              <w:rPr>
                <w:rFonts w:ascii="Book Antiqua" w:hAnsi="Book Antiqua"/>
                <w:b/>
                <w:bCs/>
              </w:rPr>
            </w:pPr>
          </w:p>
        </w:tc>
        <w:tc>
          <w:tcPr>
            <w:tcW w:w="3085" w:type="dxa"/>
          </w:tcPr>
          <w:p w:rsidR="00113195" w:rsidRDefault="00113195">
            <w:pPr>
              <w:pStyle w:val="BodyTextIndent"/>
              <w:ind w:left="0"/>
              <w:rPr>
                <w:rFonts w:ascii="Book Antiqua" w:hAnsi="Book Antiqua"/>
                <w:b/>
                <w:bCs/>
              </w:rPr>
            </w:pPr>
          </w:p>
        </w:tc>
        <w:tc>
          <w:tcPr>
            <w:tcW w:w="1197" w:type="dxa"/>
          </w:tcPr>
          <w:p w:rsidR="00113195" w:rsidRDefault="008E0429" w:rsidP="004E790A">
            <w:pPr>
              <w:pStyle w:val="BodyTextIndent"/>
              <w:ind w:left="0"/>
              <w:jc w:val="center"/>
              <w:rPr>
                <w:rFonts w:ascii="Book Antiqua" w:hAnsi="Book Antiqua"/>
                <w:u w:val="single"/>
              </w:rPr>
            </w:pPr>
            <w:r>
              <w:rPr>
                <w:rFonts w:ascii="Book Antiqua" w:hAnsi="Book Antiqua"/>
                <w:u w:val="single"/>
              </w:rPr>
              <w:t>31</w:t>
            </w:r>
            <w:r w:rsidR="00113195">
              <w:rPr>
                <w:rFonts w:ascii="Book Antiqua" w:hAnsi="Book Antiqua"/>
                <w:u w:val="single"/>
              </w:rPr>
              <w:t>/</w:t>
            </w:r>
            <w:r>
              <w:rPr>
                <w:rFonts w:ascii="Book Antiqua" w:hAnsi="Book Antiqua"/>
                <w:u w:val="single"/>
              </w:rPr>
              <w:t>0</w:t>
            </w:r>
            <w:r w:rsidR="004E790A">
              <w:rPr>
                <w:rFonts w:ascii="Book Antiqua" w:hAnsi="Book Antiqua"/>
                <w:u w:val="single"/>
              </w:rPr>
              <w:t>8</w:t>
            </w:r>
            <w:r w:rsidR="00113195">
              <w:rPr>
                <w:rFonts w:ascii="Book Antiqua" w:hAnsi="Book Antiqua"/>
                <w:u w:val="single"/>
              </w:rPr>
              <w:t>/</w:t>
            </w:r>
            <w:r w:rsidR="00114D51">
              <w:rPr>
                <w:rFonts w:ascii="Book Antiqua" w:hAnsi="Book Antiqua"/>
                <w:u w:val="single"/>
              </w:rPr>
              <w:t>1</w:t>
            </w:r>
            <w:r w:rsidR="00593206">
              <w:rPr>
                <w:rFonts w:ascii="Book Antiqua" w:hAnsi="Book Antiqua"/>
                <w:u w:val="single"/>
              </w:rPr>
              <w:t>5</w:t>
            </w:r>
          </w:p>
        </w:tc>
        <w:tc>
          <w:tcPr>
            <w:tcW w:w="1197" w:type="dxa"/>
          </w:tcPr>
          <w:p w:rsidR="00113195" w:rsidRDefault="008E0429" w:rsidP="004E790A">
            <w:pPr>
              <w:pStyle w:val="BodyTextIndent"/>
              <w:ind w:left="0"/>
              <w:jc w:val="center"/>
              <w:rPr>
                <w:rFonts w:ascii="Book Antiqua" w:hAnsi="Book Antiqua"/>
                <w:u w:val="single"/>
              </w:rPr>
            </w:pPr>
            <w:r>
              <w:rPr>
                <w:rFonts w:ascii="Book Antiqua" w:hAnsi="Book Antiqua"/>
                <w:u w:val="single"/>
              </w:rPr>
              <w:t>31</w:t>
            </w:r>
            <w:r w:rsidR="00113195">
              <w:rPr>
                <w:rFonts w:ascii="Book Antiqua" w:hAnsi="Book Antiqua"/>
                <w:u w:val="single"/>
              </w:rPr>
              <w:t>/</w:t>
            </w:r>
            <w:r>
              <w:rPr>
                <w:rFonts w:ascii="Book Antiqua" w:hAnsi="Book Antiqua"/>
                <w:u w:val="single"/>
              </w:rPr>
              <w:t>0</w:t>
            </w:r>
            <w:r w:rsidR="004E790A">
              <w:rPr>
                <w:rFonts w:ascii="Book Antiqua" w:hAnsi="Book Antiqua"/>
                <w:u w:val="single"/>
              </w:rPr>
              <w:t>8</w:t>
            </w:r>
            <w:r w:rsidR="00113195">
              <w:rPr>
                <w:rFonts w:ascii="Book Antiqua" w:hAnsi="Book Antiqua"/>
                <w:u w:val="single"/>
              </w:rPr>
              <w:t>/</w:t>
            </w:r>
            <w:r w:rsidR="00F26AE4">
              <w:rPr>
                <w:rFonts w:ascii="Book Antiqua" w:hAnsi="Book Antiqua"/>
                <w:u w:val="single"/>
              </w:rPr>
              <w:t>1</w:t>
            </w:r>
            <w:r w:rsidR="00593206">
              <w:rPr>
                <w:rFonts w:ascii="Book Antiqua" w:hAnsi="Book Antiqua"/>
                <w:u w:val="single"/>
              </w:rPr>
              <w:t>4</w:t>
            </w:r>
          </w:p>
        </w:tc>
        <w:tc>
          <w:tcPr>
            <w:tcW w:w="1368" w:type="dxa"/>
          </w:tcPr>
          <w:p w:rsidR="00113195" w:rsidRDefault="008E0429" w:rsidP="004E790A">
            <w:pPr>
              <w:pStyle w:val="BodyTextIndent"/>
              <w:ind w:left="0"/>
              <w:jc w:val="center"/>
              <w:rPr>
                <w:rFonts w:ascii="Book Antiqua" w:hAnsi="Book Antiqua"/>
                <w:u w:val="single"/>
              </w:rPr>
            </w:pPr>
            <w:r>
              <w:rPr>
                <w:rFonts w:ascii="Book Antiqua" w:hAnsi="Book Antiqua"/>
                <w:u w:val="single"/>
              </w:rPr>
              <w:t>31</w:t>
            </w:r>
            <w:r w:rsidR="00113195">
              <w:rPr>
                <w:rFonts w:ascii="Book Antiqua" w:hAnsi="Book Antiqua"/>
                <w:u w:val="single"/>
              </w:rPr>
              <w:t>/</w:t>
            </w:r>
            <w:r>
              <w:rPr>
                <w:rFonts w:ascii="Book Antiqua" w:hAnsi="Book Antiqua"/>
                <w:u w:val="single"/>
              </w:rPr>
              <w:t>0</w:t>
            </w:r>
            <w:r w:rsidR="004E790A">
              <w:rPr>
                <w:rFonts w:ascii="Book Antiqua" w:hAnsi="Book Antiqua"/>
                <w:u w:val="single"/>
              </w:rPr>
              <w:t>8</w:t>
            </w:r>
            <w:r w:rsidR="00113195">
              <w:rPr>
                <w:rFonts w:ascii="Book Antiqua" w:hAnsi="Book Antiqua"/>
                <w:u w:val="single"/>
              </w:rPr>
              <w:t>/</w:t>
            </w:r>
            <w:r w:rsidR="00114D51">
              <w:rPr>
                <w:rFonts w:ascii="Book Antiqua" w:hAnsi="Book Antiqua"/>
                <w:u w:val="single"/>
              </w:rPr>
              <w:t>1</w:t>
            </w:r>
            <w:r w:rsidR="00593206">
              <w:rPr>
                <w:rFonts w:ascii="Book Antiqua" w:hAnsi="Book Antiqua"/>
                <w:u w:val="single"/>
              </w:rPr>
              <w:t>5</w:t>
            </w:r>
          </w:p>
        </w:tc>
        <w:tc>
          <w:tcPr>
            <w:tcW w:w="1197" w:type="dxa"/>
          </w:tcPr>
          <w:p w:rsidR="00113195" w:rsidRDefault="008E0429" w:rsidP="004E790A">
            <w:pPr>
              <w:pStyle w:val="BodyTextIndent"/>
              <w:ind w:left="0"/>
              <w:jc w:val="center"/>
              <w:rPr>
                <w:rFonts w:ascii="Book Antiqua" w:hAnsi="Book Antiqua"/>
                <w:u w:val="single"/>
              </w:rPr>
            </w:pPr>
            <w:r>
              <w:rPr>
                <w:rFonts w:ascii="Book Antiqua" w:hAnsi="Book Antiqua"/>
                <w:u w:val="single"/>
              </w:rPr>
              <w:t>31</w:t>
            </w:r>
            <w:r w:rsidR="00113195">
              <w:rPr>
                <w:rFonts w:ascii="Book Antiqua" w:hAnsi="Book Antiqua"/>
                <w:u w:val="single"/>
              </w:rPr>
              <w:t>/</w:t>
            </w:r>
            <w:r>
              <w:rPr>
                <w:rFonts w:ascii="Book Antiqua" w:hAnsi="Book Antiqua"/>
                <w:u w:val="single"/>
              </w:rPr>
              <w:t>0</w:t>
            </w:r>
            <w:r w:rsidR="004E790A">
              <w:rPr>
                <w:rFonts w:ascii="Book Antiqua" w:hAnsi="Book Antiqua"/>
                <w:u w:val="single"/>
              </w:rPr>
              <w:t>8</w:t>
            </w:r>
            <w:r w:rsidR="00113195">
              <w:rPr>
                <w:rFonts w:ascii="Book Antiqua" w:hAnsi="Book Antiqua"/>
                <w:u w:val="single"/>
              </w:rPr>
              <w:t>/</w:t>
            </w:r>
            <w:r w:rsidR="00F26AE4">
              <w:rPr>
                <w:rFonts w:ascii="Book Antiqua" w:hAnsi="Book Antiqua"/>
                <w:u w:val="single"/>
              </w:rPr>
              <w:t>1</w:t>
            </w:r>
            <w:r w:rsidR="00593206">
              <w:rPr>
                <w:rFonts w:ascii="Book Antiqua" w:hAnsi="Book Antiqua"/>
                <w:u w:val="single"/>
              </w:rPr>
              <w:t>4</w:t>
            </w:r>
          </w:p>
        </w:tc>
      </w:tr>
      <w:tr w:rsidR="00113195">
        <w:trPr>
          <w:trHeight w:val="229"/>
        </w:trPr>
        <w:tc>
          <w:tcPr>
            <w:tcW w:w="443" w:type="dxa"/>
          </w:tcPr>
          <w:p w:rsidR="00113195" w:rsidRDefault="00113195">
            <w:pPr>
              <w:pStyle w:val="BodyTextIndent"/>
              <w:ind w:left="0"/>
              <w:rPr>
                <w:rFonts w:ascii="Book Antiqua" w:hAnsi="Book Antiqua"/>
                <w:b/>
                <w:bCs/>
              </w:rPr>
            </w:pPr>
            <w:r>
              <w:rPr>
                <w:rFonts w:ascii="Book Antiqua" w:hAnsi="Book Antiqua"/>
                <w:b/>
                <w:bCs/>
              </w:rPr>
              <w:t>a)</w:t>
            </w:r>
          </w:p>
        </w:tc>
        <w:tc>
          <w:tcPr>
            <w:tcW w:w="3085" w:type="dxa"/>
          </w:tcPr>
          <w:p w:rsidR="00113195" w:rsidRDefault="00113195">
            <w:pPr>
              <w:pStyle w:val="BodyTextIndent"/>
              <w:ind w:left="0"/>
              <w:rPr>
                <w:rFonts w:ascii="Book Antiqua" w:hAnsi="Book Antiqua"/>
                <w:b/>
                <w:bCs/>
              </w:rPr>
            </w:pPr>
            <w:r>
              <w:rPr>
                <w:rFonts w:ascii="Book Antiqua" w:hAnsi="Book Antiqua"/>
                <w:b/>
                <w:bCs/>
              </w:rPr>
              <w:t>Basic earnings per share</w:t>
            </w:r>
          </w:p>
        </w:tc>
        <w:tc>
          <w:tcPr>
            <w:tcW w:w="1197" w:type="dxa"/>
          </w:tcPr>
          <w:p w:rsidR="00113195" w:rsidRDefault="00113195">
            <w:pPr>
              <w:pStyle w:val="BodyTextIndent"/>
              <w:ind w:left="0"/>
              <w:jc w:val="center"/>
              <w:rPr>
                <w:rFonts w:ascii="Book Antiqua" w:hAnsi="Book Antiqua"/>
              </w:rPr>
            </w:pPr>
          </w:p>
        </w:tc>
        <w:tc>
          <w:tcPr>
            <w:tcW w:w="1197" w:type="dxa"/>
          </w:tcPr>
          <w:p w:rsidR="00113195" w:rsidRDefault="00113195">
            <w:pPr>
              <w:pStyle w:val="BodyTextIndent"/>
              <w:ind w:left="0"/>
              <w:jc w:val="center"/>
              <w:rPr>
                <w:rFonts w:ascii="Book Antiqua" w:hAnsi="Book Antiqua"/>
              </w:rPr>
            </w:pPr>
          </w:p>
        </w:tc>
        <w:tc>
          <w:tcPr>
            <w:tcW w:w="1368" w:type="dxa"/>
          </w:tcPr>
          <w:p w:rsidR="00113195" w:rsidRDefault="00113195">
            <w:pPr>
              <w:pStyle w:val="BodyTextIndent"/>
              <w:ind w:left="0"/>
              <w:jc w:val="center"/>
              <w:rPr>
                <w:rFonts w:ascii="Book Antiqua" w:hAnsi="Book Antiqua"/>
              </w:rPr>
            </w:pPr>
          </w:p>
        </w:tc>
        <w:tc>
          <w:tcPr>
            <w:tcW w:w="1197" w:type="dxa"/>
          </w:tcPr>
          <w:p w:rsidR="00113195" w:rsidRDefault="00113195">
            <w:pPr>
              <w:pStyle w:val="BodyTextIndent"/>
              <w:ind w:left="0"/>
              <w:jc w:val="center"/>
              <w:rPr>
                <w:rFonts w:ascii="Book Antiqua" w:hAnsi="Book Antiqua"/>
              </w:rPr>
            </w:pP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C57085" w:rsidP="00B42ADC">
            <w:pPr>
              <w:pStyle w:val="BodyTextIndent"/>
              <w:ind w:left="0"/>
              <w:rPr>
                <w:rFonts w:ascii="Book Antiqua" w:hAnsi="Book Antiqua"/>
              </w:rPr>
            </w:pPr>
            <w:r>
              <w:rPr>
                <w:rFonts w:ascii="Book Antiqua" w:hAnsi="Book Antiqua"/>
              </w:rPr>
              <w:t>Net loss</w:t>
            </w:r>
            <w:r w:rsidR="00113195">
              <w:rPr>
                <w:rFonts w:ascii="Book Antiqua" w:hAnsi="Book Antiqua"/>
              </w:rPr>
              <w:t xml:space="preserve"> for the period (RM'000)</w:t>
            </w:r>
            <w:r w:rsidR="00E20E46">
              <w:rPr>
                <w:rFonts w:ascii="Book Antiqua" w:hAnsi="Book Antiqua"/>
              </w:rPr>
              <w:t xml:space="preserve"> after tax</w:t>
            </w:r>
            <w:r w:rsidR="0095035A">
              <w:rPr>
                <w:rFonts w:ascii="Book Antiqua" w:hAnsi="Book Antiqua"/>
              </w:rPr>
              <w:t xml:space="preserve"> attributable to equity holder </w:t>
            </w:r>
            <w:proofErr w:type="gramStart"/>
            <w:r w:rsidR="005476BD">
              <w:rPr>
                <w:rFonts w:ascii="Book Antiqua" w:hAnsi="Book Antiqua"/>
              </w:rPr>
              <w:t>o</w:t>
            </w:r>
            <w:r w:rsidR="008F361D">
              <w:rPr>
                <w:rFonts w:ascii="Book Antiqua" w:hAnsi="Book Antiqua"/>
              </w:rPr>
              <w:t>f</w:t>
            </w:r>
            <w:r w:rsidR="0095035A">
              <w:rPr>
                <w:rFonts w:ascii="Book Antiqua" w:hAnsi="Book Antiqua"/>
              </w:rPr>
              <w:t xml:space="preserve">  the</w:t>
            </w:r>
            <w:proofErr w:type="gramEnd"/>
            <w:r w:rsidR="0095035A">
              <w:rPr>
                <w:rFonts w:ascii="Book Antiqua" w:hAnsi="Book Antiqua"/>
              </w:rPr>
              <w:t xml:space="preserve"> </w:t>
            </w:r>
            <w:r w:rsidR="005476BD">
              <w:rPr>
                <w:rFonts w:ascii="Book Antiqua" w:hAnsi="Book Antiqua"/>
              </w:rPr>
              <w:t>parent.</w:t>
            </w:r>
          </w:p>
        </w:tc>
        <w:tc>
          <w:tcPr>
            <w:tcW w:w="1197" w:type="dxa"/>
          </w:tcPr>
          <w:p w:rsidR="00113195" w:rsidRDefault="00113195" w:rsidP="00C57085">
            <w:pPr>
              <w:pStyle w:val="BodyTextIndent"/>
              <w:ind w:left="0"/>
              <w:jc w:val="center"/>
              <w:rPr>
                <w:rFonts w:ascii="Book Antiqua" w:hAnsi="Book Antiqua"/>
              </w:rPr>
            </w:pPr>
            <w:r>
              <w:rPr>
                <w:rFonts w:ascii="Book Antiqua" w:hAnsi="Book Antiqua"/>
              </w:rPr>
              <w:t xml:space="preserve">  </w:t>
            </w:r>
            <w:r w:rsidR="00C57085">
              <w:rPr>
                <w:rFonts w:ascii="Book Antiqua" w:hAnsi="Book Antiqua"/>
              </w:rPr>
              <w:t>(2,857)</w:t>
            </w:r>
          </w:p>
        </w:tc>
        <w:tc>
          <w:tcPr>
            <w:tcW w:w="1197" w:type="dxa"/>
          </w:tcPr>
          <w:p w:rsidR="00113195" w:rsidRDefault="00494215" w:rsidP="00C57085">
            <w:pPr>
              <w:pStyle w:val="BodyTextIndent"/>
              <w:ind w:left="0"/>
              <w:jc w:val="center"/>
              <w:rPr>
                <w:rFonts w:ascii="Book Antiqua" w:hAnsi="Book Antiqua"/>
              </w:rPr>
            </w:pPr>
            <w:r>
              <w:rPr>
                <w:rFonts w:ascii="Book Antiqua" w:hAnsi="Book Antiqua"/>
              </w:rPr>
              <w:t>(</w:t>
            </w:r>
            <w:r w:rsidR="00C57085">
              <w:rPr>
                <w:rFonts w:ascii="Book Antiqua" w:hAnsi="Book Antiqua"/>
              </w:rPr>
              <w:t>629</w:t>
            </w:r>
            <w:r w:rsidR="005935AC">
              <w:rPr>
                <w:rFonts w:ascii="Book Antiqua" w:hAnsi="Book Antiqua"/>
              </w:rPr>
              <w:t>)</w:t>
            </w:r>
          </w:p>
        </w:tc>
        <w:tc>
          <w:tcPr>
            <w:tcW w:w="1368" w:type="dxa"/>
          </w:tcPr>
          <w:p w:rsidR="00113195" w:rsidRDefault="00C57085" w:rsidP="00D37160">
            <w:pPr>
              <w:pStyle w:val="BodyTextIndent"/>
              <w:ind w:left="0"/>
              <w:jc w:val="center"/>
              <w:rPr>
                <w:rFonts w:ascii="Book Antiqua" w:hAnsi="Book Antiqua"/>
              </w:rPr>
            </w:pPr>
            <w:r>
              <w:rPr>
                <w:rFonts w:ascii="Book Antiqua" w:hAnsi="Book Antiqua"/>
              </w:rPr>
              <w:t>(2,225)</w:t>
            </w:r>
          </w:p>
        </w:tc>
        <w:tc>
          <w:tcPr>
            <w:tcW w:w="1197" w:type="dxa"/>
          </w:tcPr>
          <w:p w:rsidR="00113195" w:rsidRDefault="00113195" w:rsidP="00C57085">
            <w:pPr>
              <w:pStyle w:val="BodyTextIndent"/>
              <w:ind w:left="0"/>
              <w:jc w:val="center"/>
              <w:rPr>
                <w:rFonts w:ascii="Book Antiqua" w:hAnsi="Book Antiqua"/>
              </w:rPr>
            </w:pPr>
            <w:r>
              <w:rPr>
                <w:rFonts w:ascii="Book Antiqua" w:hAnsi="Book Antiqua"/>
              </w:rPr>
              <w:t>(</w:t>
            </w:r>
            <w:r w:rsidR="00C57085">
              <w:rPr>
                <w:rFonts w:ascii="Book Antiqua" w:hAnsi="Book Antiqua"/>
              </w:rPr>
              <w:t>3,446</w:t>
            </w:r>
            <w:r>
              <w:rPr>
                <w:rFonts w:ascii="Book Antiqua" w:hAnsi="Book Antiqua"/>
              </w:rPr>
              <w:t>)</w:t>
            </w: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r>
              <w:rPr>
                <w:rFonts w:ascii="Book Antiqua" w:hAnsi="Book Antiqua"/>
              </w:rPr>
              <w:t xml:space="preserve">Number of ordinary shares issued ('000) </w:t>
            </w:r>
          </w:p>
        </w:tc>
        <w:tc>
          <w:tcPr>
            <w:tcW w:w="1197" w:type="dxa"/>
          </w:tcPr>
          <w:p w:rsidR="00113195" w:rsidRDefault="00113195">
            <w:pPr>
              <w:pStyle w:val="BodyTextIndent"/>
              <w:ind w:left="0"/>
              <w:rPr>
                <w:rFonts w:ascii="Book Antiqua" w:hAnsi="Book Antiqua"/>
              </w:rPr>
            </w:pPr>
          </w:p>
          <w:p w:rsidR="00113195" w:rsidRDefault="00113195">
            <w:pPr>
              <w:pStyle w:val="BodyTextIndent"/>
              <w:ind w:left="0"/>
              <w:jc w:val="center"/>
              <w:rPr>
                <w:rFonts w:ascii="Book Antiqua" w:hAnsi="Book Antiqua"/>
              </w:rPr>
            </w:pPr>
            <w:r>
              <w:rPr>
                <w:rFonts w:ascii="Book Antiqua" w:hAnsi="Book Antiqua"/>
              </w:rPr>
              <w:t xml:space="preserve"> 320,000</w:t>
            </w:r>
          </w:p>
        </w:tc>
        <w:tc>
          <w:tcPr>
            <w:tcW w:w="1197" w:type="dxa"/>
          </w:tcPr>
          <w:p w:rsidR="00113195" w:rsidRDefault="00113195">
            <w:pPr>
              <w:pStyle w:val="BodyTextIndent"/>
              <w:ind w:left="0"/>
              <w:jc w:val="center"/>
              <w:rPr>
                <w:rFonts w:ascii="Book Antiqua" w:hAnsi="Book Antiqua"/>
              </w:rPr>
            </w:pPr>
          </w:p>
          <w:p w:rsidR="00113195" w:rsidRDefault="00113195">
            <w:pPr>
              <w:pStyle w:val="BodyTextIndent"/>
              <w:ind w:left="0"/>
              <w:jc w:val="center"/>
              <w:rPr>
                <w:rFonts w:ascii="Book Antiqua" w:hAnsi="Book Antiqua"/>
              </w:rPr>
            </w:pPr>
            <w:r>
              <w:rPr>
                <w:rFonts w:ascii="Book Antiqua" w:hAnsi="Book Antiqua"/>
              </w:rPr>
              <w:t>320,000</w:t>
            </w:r>
          </w:p>
        </w:tc>
        <w:tc>
          <w:tcPr>
            <w:tcW w:w="1368" w:type="dxa"/>
          </w:tcPr>
          <w:p w:rsidR="00113195" w:rsidRDefault="00113195">
            <w:pPr>
              <w:pStyle w:val="BodyTextIndent"/>
              <w:ind w:left="0"/>
              <w:jc w:val="center"/>
              <w:rPr>
                <w:rFonts w:ascii="Book Antiqua" w:hAnsi="Book Antiqua"/>
              </w:rPr>
            </w:pPr>
          </w:p>
          <w:p w:rsidR="00113195" w:rsidRDefault="00113195">
            <w:pPr>
              <w:pStyle w:val="BodyTextIndent"/>
              <w:ind w:left="0"/>
              <w:jc w:val="center"/>
              <w:rPr>
                <w:rFonts w:ascii="Book Antiqua" w:hAnsi="Book Antiqua"/>
              </w:rPr>
            </w:pPr>
            <w:r>
              <w:rPr>
                <w:rFonts w:ascii="Book Antiqua" w:hAnsi="Book Antiqua"/>
              </w:rPr>
              <w:t xml:space="preserve">  320,000</w:t>
            </w:r>
          </w:p>
        </w:tc>
        <w:tc>
          <w:tcPr>
            <w:tcW w:w="1197" w:type="dxa"/>
          </w:tcPr>
          <w:p w:rsidR="00A01654" w:rsidRDefault="00A01654" w:rsidP="00A01654">
            <w:pPr>
              <w:pStyle w:val="BodyTextIndent"/>
              <w:ind w:left="0"/>
              <w:rPr>
                <w:rFonts w:ascii="Book Antiqua" w:hAnsi="Book Antiqua"/>
              </w:rPr>
            </w:pPr>
          </w:p>
          <w:p w:rsidR="00113195" w:rsidRDefault="00113195">
            <w:pPr>
              <w:pStyle w:val="BodyTextIndent"/>
              <w:ind w:left="0"/>
              <w:jc w:val="center"/>
              <w:rPr>
                <w:rFonts w:ascii="Book Antiqua" w:hAnsi="Book Antiqua"/>
              </w:rPr>
            </w:pPr>
            <w:r>
              <w:rPr>
                <w:rFonts w:ascii="Book Antiqua" w:hAnsi="Book Antiqua"/>
              </w:rPr>
              <w:t xml:space="preserve"> 320,000</w:t>
            </w:r>
          </w:p>
        </w:tc>
      </w:tr>
      <w:tr w:rsidR="00113195">
        <w:trPr>
          <w:gridAfter w:val="5"/>
          <w:wAfter w:w="8044" w:type="dxa"/>
        </w:trPr>
        <w:tc>
          <w:tcPr>
            <w:tcW w:w="443" w:type="dxa"/>
          </w:tcPr>
          <w:p w:rsidR="00113195" w:rsidRDefault="00113195">
            <w:pPr>
              <w:pStyle w:val="BodyTextIndent"/>
              <w:ind w:left="0"/>
              <w:rPr>
                <w:rFonts w:ascii="Book Antiqua" w:hAnsi="Book Antiqua"/>
              </w:rPr>
            </w:pP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r>
              <w:rPr>
                <w:rFonts w:ascii="Book Antiqua" w:hAnsi="Book Antiqua"/>
              </w:rPr>
              <w:t>Basic earnings per share (</w:t>
            </w:r>
            <w:proofErr w:type="spellStart"/>
            <w:r>
              <w:rPr>
                <w:rFonts w:ascii="Book Antiqua" w:hAnsi="Book Antiqua"/>
              </w:rPr>
              <w:t>sen</w:t>
            </w:r>
            <w:proofErr w:type="spellEnd"/>
            <w:r>
              <w:rPr>
                <w:rFonts w:ascii="Book Antiqua" w:hAnsi="Book Antiqua"/>
              </w:rPr>
              <w:t xml:space="preserve">) </w:t>
            </w:r>
          </w:p>
        </w:tc>
        <w:tc>
          <w:tcPr>
            <w:tcW w:w="1197" w:type="dxa"/>
          </w:tcPr>
          <w:p w:rsidR="00113195" w:rsidRDefault="00113195" w:rsidP="00E20E46">
            <w:pPr>
              <w:pStyle w:val="BodyTextIndent"/>
              <w:ind w:left="0"/>
              <w:jc w:val="center"/>
              <w:rPr>
                <w:rFonts w:ascii="Book Antiqua" w:hAnsi="Book Antiqua"/>
              </w:rPr>
            </w:pPr>
            <w:r>
              <w:rPr>
                <w:rFonts w:ascii="Book Antiqua" w:hAnsi="Book Antiqua"/>
              </w:rPr>
              <w:t xml:space="preserve"> </w:t>
            </w:r>
            <w:r w:rsidR="00C57085">
              <w:rPr>
                <w:rFonts w:ascii="Book Antiqua" w:hAnsi="Book Antiqua"/>
              </w:rPr>
              <w:t>(0.89)</w:t>
            </w:r>
          </w:p>
        </w:tc>
        <w:tc>
          <w:tcPr>
            <w:tcW w:w="1197" w:type="dxa"/>
          </w:tcPr>
          <w:p w:rsidR="00113195" w:rsidRDefault="00113195" w:rsidP="00144AD4">
            <w:pPr>
              <w:pStyle w:val="BodyTextIndent"/>
              <w:ind w:left="0"/>
              <w:jc w:val="center"/>
              <w:rPr>
                <w:rFonts w:ascii="Book Antiqua" w:hAnsi="Book Antiqua"/>
              </w:rPr>
            </w:pPr>
            <w:r>
              <w:rPr>
                <w:rFonts w:ascii="Book Antiqua" w:hAnsi="Book Antiqua"/>
              </w:rPr>
              <w:t xml:space="preserve"> </w:t>
            </w:r>
            <w:r w:rsidR="00494215">
              <w:rPr>
                <w:rFonts w:ascii="Book Antiqua" w:hAnsi="Book Antiqua"/>
              </w:rPr>
              <w:t>(0.20</w:t>
            </w:r>
            <w:r w:rsidR="005935AC">
              <w:rPr>
                <w:rFonts w:ascii="Book Antiqua" w:hAnsi="Book Antiqua"/>
              </w:rPr>
              <w:t>)</w:t>
            </w:r>
          </w:p>
        </w:tc>
        <w:tc>
          <w:tcPr>
            <w:tcW w:w="1368" w:type="dxa"/>
          </w:tcPr>
          <w:p w:rsidR="00113195" w:rsidRDefault="00113195" w:rsidP="00A01654">
            <w:pPr>
              <w:pStyle w:val="BodyTextIndent"/>
              <w:ind w:left="0"/>
              <w:jc w:val="center"/>
              <w:rPr>
                <w:rFonts w:ascii="Book Antiqua" w:hAnsi="Book Antiqua"/>
              </w:rPr>
            </w:pPr>
            <w:r>
              <w:rPr>
                <w:rFonts w:ascii="Book Antiqua" w:hAnsi="Book Antiqua"/>
              </w:rPr>
              <w:t xml:space="preserve"> </w:t>
            </w:r>
            <w:r w:rsidR="00C57085">
              <w:rPr>
                <w:rFonts w:ascii="Book Antiqua" w:hAnsi="Book Antiqua"/>
              </w:rPr>
              <w:t>(0.70)</w:t>
            </w:r>
          </w:p>
          <w:p w:rsidR="00494215" w:rsidRDefault="00494215" w:rsidP="00A01654">
            <w:pPr>
              <w:pStyle w:val="BodyTextIndent"/>
              <w:ind w:left="0"/>
              <w:jc w:val="center"/>
              <w:rPr>
                <w:rFonts w:ascii="Book Antiqua" w:hAnsi="Book Antiqua"/>
              </w:rPr>
            </w:pPr>
          </w:p>
        </w:tc>
        <w:tc>
          <w:tcPr>
            <w:tcW w:w="1197" w:type="dxa"/>
          </w:tcPr>
          <w:p w:rsidR="00113195" w:rsidRDefault="00113195">
            <w:pPr>
              <w:pStyle w:val="BodyTextIndent"/>
              <w:ind w:left="0"/>
              <w:jc w:val="center"/>
              <w:rPr>
                <w:rFonts w:ascii="Book Antiqua" w:hAnsi="Book Antiqua"/>
              </w:rPr>
            </w:pPr>
            <w:r>
              <w:rPr>
                <w:rFonts w:ascii="Book Antiqua" w:hAnsi="Book Antiqua"/>
              </w:rPr>
              <w:t xml:space="preserve"> (</w:t>
            </w:r>
            <w:r w:rsidR="00C57085">
              <w:rPr>
                <w:rFonts w:ascii="Book Antiqua" w:hAnsi="Book Antiqua"/>
              </w:rPr>
              <w:t>1.08</w:t>
            </w:r>
            <w:r>
              <w:rPr>
                <w:rFonts w:ascii="Book Antiqua" w:hAnsi="Book Antiqua"/>
              </w:rPr>
              <w:t>)</w:t>
            </w:r>
          </w:p>
          <w:p w:rsidR="00113195" w:rsidRDefault="00113195">
            <w:pPr>
              <w:pStyle w:val="BodyTextIndent"/>
              <w:ind w:left="0"/>
              <w:jc w:val="center"/>
              <w:rPr>
                <w:rFonts w:ascii="Book Antiqua" w:hAnsi="Book Antiqua"/>
              </w:rPr>
            </w:pPr>
          </w:p>
        </w:tc>
      </w:tr>
      <w:tr w:rsidR="00113195">
        <w:trPr>
          <w:trHeight w:val="279"/>
        </w:trPr>
        <w:tc>
          <w:tcPr>
            <w:tcW w:w="443" w:type="dxa"/>
          </w:tcPr>
          <w:p w:rsidR="00113195" w:rsidRDefault="00113195">
            <w:pPr>
              <w:pStyle w:val="BodyTextIndent"/>
              <w:ind w:left="0"/>
              <w:rPr>
                <w:rFonts w:ascii="Book Antiqua" w:hAnsi="Book Antiqua"/>
                <w:b/>
                <w:bCs/>
              </w:rPr>
            </w:pPr>
            <w:r>
              <w:rPr>
                <w:rFonts w:ascii="Book Antiqua" w:hAnsi="Book Antiqua"/>
                <w:b/>
                <w:bCs/>
              </w:rPr>
              <w:t>b)</w:t>
            </w:r>
          </w:p>
        </w:tc>
        <w:tc>
          <w:tcPr>
            <w:tcW w:w="3085" w:type="dxa"/>
          </w:tcPr>
          <w:p w:rsidR="00113195" w:rsidRDefault="00113195">
            <w:pPr>
              <w:pStyle w:val="BodyTextIndent"/>
              <w:ind w:left="0"/>
              <w:rPr>
                <w:rFonts w:ascii="Book Antiqua" w:hAnsi="Book Antiqua"/>
                <w:b/>
                <w:bCs/>
              </w:rPr>
            </w:pPr>
            <w:r>
              <w:rPr>
                <w:rFonts w:ascii="Book Antiqua" w:hAnsi="Book Antiqua"/>
                <w:b/>
                <w:bCs/>
              </w:rPr>
              <w:t>Diluted earnings per share</w:t>
            </w:r>
          </w:p>
        </w:tc>
        <w:tc>
          <w:tcPr>
            <w:tcW w:w="1197" w:type="dxa"/>
          </w:tcPr>
          <w:p w:rsidR="00113195" w:rsidRDefault="00113195">
            <w:pPr>
              <w:pStyle w:val="BodyTextIndent"/>
              <w:ind w:left="0"/>
              <w:jc w:val="center"/>
              <w:rPr>
                <w:rFonts w:ascii="Book Antiqua" w:hAnsi="Book Antiqua"/>
              </w:rPr>
            </w:pPr>
            <w:r>
              <w:rPr>
                <w:rFonts w:ascii="Book Antiqua" w:hAnsi="Book Antiqua"/>
              </w:rPr>
              <w:t>N/A</w:t>
            </w:r>
          </w:p>
        </w:tc>
        <w:tc>
          <w:tcPr>
            <w:tcW w:w="1197" w:type="dxa"/>
          </w:tcPr>
          <w:p w:rsidR="00113195" w:rsidRDefault="00113195">
            <w:pPr>
              <w:pStyle w:val="BodyTextIndent"/>
              <w:ind w:left="0"/>
              <w:jc w:val="center"/>
              <w:rPr>
                <w:rFonts w:ascii="Book Antiqua" w:hAnsi="Book Antiqua"/>
              </w:rPr>
            </w:pPr>
            <w:r>
              <w:rPr>
                <w:rFonts w:ascii="Book Antiqua" w:hAnsi="Book Antiqua"/>
              </w:rPr>
              <w:t>N/A</w:t>
            </w:r>
          </w:p>
        </w:tc>
        <w:tc>
          <w:tcPr>
            <w:tcW w:w="1368" w:type="dxa"/>
          </w:tcPr>
          <w:p w:rsidR="00113195" w:rsidRDefault="00113195">
            <w:pPr>
              <w:pStyle w:val="BodyTextIndent"/>
              <w:ind w:left="0"/>
              <w:jc w:val="center"/>
              <w:rPr>
                <w:rFonts w:ascii="Book Antiqua" w:hAnsi="Book Antiqua"/>
              </w:rPr>
            </w:pPr>
            <w:r>
              <w:rPr>
                <w:rFonts w:ascii="Book Antiqua" w:hAnsi="Book Antiqua"/>
              </w:rPr>
              <w:t>N/A</w:t>
            </w:r>
          </w:p>
        </w:tc>
        <w:tc>
          <w:tcPr>
            <w:tcW w:w="1197" w:type="dxa"/>
          </w:tcPr>
          <w:p w:rsidR="00113195" w:rsidRDefault="00113195">
            <w:pPr>
              <w:pStyle w:val="BodyTextIndent"/>
              <w:ind w:left="0"/>
              <w:jc w:val="center"/>
              <w:rPr>
                <w:rFonts w:ascii="Book Antiqua" w:hAnsi="Book Antiqua"/>
              </w:rPr>
            </w:pPr>
            <w:r>
              <w:rPr>
                <w:rFonts w:ascii="Book Antiqua" w:hAnsi="Book Antiqua"/>
              </w:rPr>
              <w:t>N/A</w:t>
            </w:r>
          </w:p>
        </w:tc>
      </w:tr>
    </w:tbl>
    <w:p w:rsidR="00113195" w:rsidRDefault="00113195">
      <w:pPr>
        <w:pStyle w:val="BodyTextIndent"/>
        <w:ind w:left="0"/>
        <w:rPr>
          <w:rFonts w:ascii="Book Antiqua" w:hAnsi="Book Antiqua"/>
        </w:rPr>
      </w:pPr>
    </w:p>
    <w:p w:rsidR="00113195" w:rsidRDefault="00113195">
      <w:pPr>
        <w:pStyle w:val="BodyTextIndent"/>
        <w:ind w:left="1152" w:firstLine="3"/>
        <w:jc w:val="both"/>
        <w:rPr>
          <w:rFonts w:ascii="Book Antiqua" w:hAnsi="Book Antiqua"/>
        </w:rPr>
      </w:pPr>
      <w:r>
        <w:rPr>
          <w:rFonts w:ascii="Book Antiqua" w:hAnsi="Book Antiqua"/>
        </w:rPr>
        <w:t>The earnings per share are calculated based on ordinary shares</w:t>
      </w:r>
      <w:r w:rsidR="005D34BB">
        <w:rPr>
          <w:rFonts w:ascii="Book Antiqua" w:hAnsi="Book Antiqua"/>
        </w:rPr>
        <w:t xml:space="preserve"> of 320,000,000 of RM0.25 each.</w:t>
      </w:r>
    </w:p>
    <w:p w:rsidR="00ED6943" w:rsidRDefault="00ED6943" w:rsidP="00B43927">
      <w:pPr>
        <w:pStyle w:val="BodyTextIndent"/>
        <w:ind w:left="1152" w:hanging="468"/>
        <w:jc w:val="both"/>
        <w:rPr>
          <w:rFonts w:ascii="Book Antiqua" w:hAnsi="Book Antiqua"/>
          <w:b/>
        </w:rPr>
      </w:pPr>
    </w:p>
    <w:p w:rsidR="00ED6943" w:rsidRDefault="00ED6943" w:rsidP="00B43927">
      <w:pPr>
        <w:pStyle w:val="BodyTextIndent"/>
        <w:ind w:left="1152" w:hanging="468"/>
        <w:jc w:val="both"/>
        <w:rPr>
          <w:rFonts w:ascii="Book Antiqua" w:hAnsi="Book Antiqua"/>
          <w:b/>
        </w:rPr>
      </w:pPr>
    </w:p>
    <w:p w:rsidR="00ED6943" w:rsidRDefault="00ED6943" w:rsidP="00B43927">
      <w:pPr>
        <w:pStyle w:val="BodyTextIndent"/>
        <w:ind w:left="1152" w:hanging="468"/>
        <w:jc w:val="both"/>
        <w:rPr>
          <w:rFonts w:ascii="Book Antiqua" w:hAnsi="Book Antiqua"/>
          <w:b/>
        </w:rPr>
      </w:pPr>
    </w:p>
    <w:p w:rsidR="005D34BB" w:rsidRPr="00B43927" w:rsidRDefault="00B43927" w:rsidP="00B43927">
      <w:pPr>
        <w:pStyle w:val="BodyTextIndent"/>
        <w:ind w:left="1152" w:hanging="468"/>
        <w:jc w:val="both"/>
        <w:rPr>
          <w:rFonts w:ascii="Book Antiqua" w:hAnsi="Book Antiqua"/>
          <w:b/>
        </w:rPr>
      </w:pPr>
      <w:r w:rsidRPr="00B43927">
        <w:rPr>
          <w:rFonts w:ascii="Book Antiqua" w:hAnsi="Book Antiqua"/>
          <w:b/>
        </w:rPr>
        <w:t xml:space="preserve">2.15   </w:t>
      </w:r>
      <w:r w:rsidR="00B42ADC">
        <w:rPr>
          <w:rFonts w:ascii="Book Antiqua" w:hAnsi="Book Antiqua"/>
          <w:b/>
        </w:rPr>
        <w:t>Realized / Unrealized profit/(loss)</w:t>
      </w:r>
      <w:r w:rsidR="005D34BB" w:rsidRPr="00B43927">
        <w:rPr>
          <w:rFonts w:ascii="Book Antiqua" w:hAnsi="Book Antiqua"/>
          <w:b/>
        </w:rPr>
        <w:t xml:space="preserve"> Disclosures</w:t>
      </w:r>
    </w:p>
    <w:p w:rsidR="005D34BB" w:rsidRDefault="005D34BB">
      <w:pPr>
        <w:pStyle w:val="BodyTextIndent"/>
        <w:ind w:left="1152" w:firstLine="3"/>
        <w:jc w:val="both"/>
        <w:rPr>
          <w:rFonts w:ascii="Book Antiqua" w:hAnsi="Book Antiqua"/>
        </w:rPr>
      </w:pPr>
    </w:p>
    <w:p w:rsidR="00AF60CB" w:rsidRDefault="00AF60CB">
      <w:pPr>
        <w:pStyle w:val="BodyTextIndent"/>
        <w:ind w:left="1152" w:firstLine="3"/>
        <w:jc w:val="both"/>
        <w:rPr>
          <w:rFonts w:ascii="Book Antiqua" w:hAnsi="Book Antiqua"/>
        </w:rPr>
      </w:pPr>
    </w:p>
    <w:p w:rsidR="00AF60CB" w:rsidRDefault="007F0084">
      <w:pPr>
        <w:pStyle w:val="BodyTextIndent"/>
        <w:ind w:left="1152" w:firstLine="3"/>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B42ADC">
        <w:rPr>
          <w:rFonts w:ascii="Book Antiqua" w:hAnsi="Book Antiqua"/>
        </w:rPr>
        <w:t xml:space="preserve">       </w:t>
      </w:r>
      <w:r>
        <w:rPr>
          <w:rFonts w:ascii="Book Antiqua" w:hAnsi="Book Antiqua"/>
        </w:rPr>
        <w:t>As at</w:t>
      </w:r>
      <w:r>
        <w:rPr>
          <w:rFonts w:ascii="Book Antiqua" w:hAnsi="Book Antiqua"/>
        </w:rPr>
        <w:tab/>
      </w:r>
      <w:r>
        <w:rPr>
          <w:rFonts w:ascii="Book Antiqua" w:hAnsi="Book Antiqua"/>
        </w:rPr>
        <w:tab/>
      </w:r>
      <w:r>
        <w:rPr>
          <w:rFonts w:ascii="Book Antiqua" w:hAnsi="Book Antiqua"/>
        </w:rPr>
        <w:tab/>
      </w:r>
      <w:r w:rsidR="00ED6943">
        <w:rPr>
          <w:rFonts w:ascii="Book Antiqua" w:hAnsi="Book Antiqua"/>
        </w:rPr>
        <w:t xml:space="preserve">        </w:t>
      </w:r>
      <w:r>
        <w:rPr>
          <w:rFonts w:ascii="Book Antiqua" w:hAnsi="Book Antiqua"/>
        </w:rPr>
        <w:t xml:space="preserve">As at </w:t>
      </w:r>
    </w:p>
    <w:p w:rsidR="00AF60CB" w:rsidRDefault="00A92363">
      <w:pPr>
        <w:pStyle w:val="BodyTextIndent"/>
        <w:ind w:left="1152" w:firstLine="3"/>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00B42ADC">
        <w:rPr>
          <w:rFonts w:ascii="Book Antiqua" w:hAnsi="Book Antiqua"/>
        </w:rPr>
        <w:t xml:space="preserve"> </w:t>
      </w:r>
      <w:r w:rsidR="008E0429">
        <w:rPr>
          <w:rFonts w:ascii="Book Antiqua" w:hAnsi="Book Antiqua"/>
        </w:rPr>
        <w:t xml:space="preserve">    </w:t>
      </w:r>
      <w:r w:rsidR="004E790A">
        <w:rPr>
          <w:rFonts w:ascii="Book Antiqua" w:hAnsi="Book Antiqua"/>
        </w:rPr>
        <w:t>31 August</w:t>
      </w:r>
      <w:r w:rsidR="00DB122A">
        <w:rPr>
          <w:rFonts w:ascii="Book Antiqua" w:hAnsi="Book Antiqua"/>
        </w:rPr>
        <w:t xml:space="preserve"> 201</w:t>
      </w:r>
      <w:r w:rsidR="00144AD4">
        <w:rPr>
          <w:rFonts w:ascii="Book Antiqua" w:hAnsi="Book Antiqua"/>
        </w:rPr>
        <w:t>5</w:t>
      </w:r>
      <w:r w:rsidR="00B42ADC">
        <w:rPr>
          <w:rFonts w:ascii="Book Antiqua" w:hAnsi="Book Antiqua"/>
        </w:rPr>
        <w:tab/>
      </w:r>
      <w:r w:rsidR="004E790A">
        <w:rPr>
          <w:rFonts w:ascii="Book Antiqua" w:hAnsi="Book Antiqua"/>
        </w:rPr>
        <w:tab/>
        <w:t>31 August</w:t>
      </w:r>
      <w:r w:rsidR="00DB122A">
        <w:rPr>
          <w:rFonts w:ascii="Book Antiqua" w:hAnsi="Book Antiqua"/>
        </w:rPr>
        <w:t xml:space="preserve"> 201</w:t>
      </w:r>
      <w:r w:rsidR="00144AD4">
        <w:rPr>
          <w:rFonts w:ascii="Book Antiqua" w:hAnsi="Book Antiqua"/>
        </w:rPr>
        <w:t>4</w:t>
      </w:r>
    </w:p>
    <w:p w:rsidR="007F0084" w:rsidRDefault="007F0084">
      <w:pPr>
        <w:pStyle w:val="BodyTextIndent"/>
        <w:ind w:left="1152" w:firstLine="3"/>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DB2EC8">
        <w:rPr>
          <w:rFonts w:ascii="Book Antiqua" w:hAnsi="Book Antiqua"/>
        </w:rPr>
        <w:tab/>
      </w:r>
      <w:r>
        <w:rPr>
          <w:rFonts w:ascii="Book Antiqua" w:hAnsi="Book Antiqua"/>
        </w:rPr>
        <w:tab/>
      </w:r>
      <w:r>
        <w:rPr>
          <w:rFonts w:ascii="Book Antiqua" w:hAnsi="Book Antiqua"/>
        </w:rPr>
        <w:tab/>
        <w:t xml:space="preserve"> </w:t>
      </w:r>
      <w:r w:rsidR="00DB2EC8">
        <w:rPr>
          <w:rFonts w:ascii="Book Antiqua" w:hAnsi="Book Antiqua"/>
        </w:rPr>
        <w:t xml:space="preserve">  </w:t>
      </w:r>
      <w:r>
        <w:rPr>
          <w:rFonts w:ascii="Book Antiqua" w:hAnsi="Book Antiqua"/>
        </w:rPr>
        <w:t xml:space="preserve"> </w:t>
      </w:r>
      <w:r w:rsidR="00DB122A">
        <w:rPr>
          <w:rFonts w:ascii="Book Antiqua" w:hAnsi="Book Antiqua"/>
        </w:rPr>
        <w:t xml:space="preserve"> (RM’000)</w:t>
      </w:r>
      <w:r>
        <w:rPr>
          <w:rFonts w:ascii="Book Antiqua" w:hAnsi="Book Antiqua"/>
        </w:rPr>
        <w:tab/>
      </w:r>
      <w:r w:rsidR="00DB122A">
        <w:rPr>
          <w:rFonts w:ascii="Book Antiqua" w:hAnsi="Book Antiqua"/>
        </w:rPr>
        <w:t xml:space="preserve">          </w:t>
      </w:r>
      <w:r w:rsidR="00DB2EC8">
        <w:rPr>
          <w:rFonts w:ascii="Book Antiqua" w:hAnsi="Book Antiqua"/>
        </w:rPr>
        <w:t xml:space="preserve">   </w:t>
      </w:r>
      <w:r w:rsidR="00DB122A">
        <w:rPr>
          <w:rFonts w:ascii="Book Antiqua" w:hAnsi="Book Antiqua"/>
        </w:rPr>
        <w:t xml:space="preserve">                (RM’000)</w:t>
      </w:r>
      <w:r>
        <w:rPr>
          <w:rFonts w:ascii="Book Antiqua" w:hAnsi="Book Antiqua"/>
        </w:rPr>
        <w:tab/>
      </w:r>
      <w:r>
        <w:rPr>
          <w:rFonts w:ascii="Book Antiqua" w:hAnsi="Book Antiqua"/>
        </w:rPr>
        <w:tab/>
      </w:r>
      <w:r w:rsidR="00DB122A">
        <w:rPr>
          <w:rFonts w:ascii="Book Antiqua" w:hAnsi="Book Antiqua"/>
        </w:rPr>
        <w:t xml:space="preserve"> </w:t>
      </w:r>
      <w:r>
        <w:rPr>
          <w:rFonts w:ascii="Book Antiqua" w:hAnsi="Book Antiqua"/>
        </w:rPr>
        <w:t xml:space="preserve">     </w:t>
      </w:r>
      <w:r>
        <w:rPr>
          <w:rFonts w:ascii="Book Antiqua" w:hAnsi="Book Antiqua"/>
        </w:rPr>
        <w:tab/>
      </w:r>
    </w:p>
    <w:p w:rsidR="007F0084" w:rsidRDefault="007F0084">
      <w:pPr>
        <w:pStyle w:val="BodyTextIndent"/>
        <w:ind w:left="1152" w:firstLine="3"/>
        <w:jc w:val="both"/>
        <w:rPr>
          <w:rFonts w:ascii="Book Antiqua" w:hAnsi="Book Antiqua"/>
        </w:rPr>
      </w:pPr>
      <w:r>
        <w:rPr>
          <w:rFonts w:ascii="Book Antiqua" w:hAnsi="Book Antiqua"/>
        </w:rPr>
        <w:t>Total accumulate</w:t>
      </w:r>
      <w:r w:rsidR="00BE4566">
        <w:rPr>
          <w:rFonts w:ascii="Book Antiqua" w:hAnsi="Book Antiqua"/>
        </w:rPr>
        <w:t>d</w:t>
      </w:r>
      <w:r>
        <w:rPr>
          <w:rFonts w:ascii="Book Antiqua" w:hAnsi="Book Antiqua"/>
        </w:rPr>
        <w:t xml:space="preserve"> losses of the company</w:t>
      </w:r>
    </w:p>
    <w:p w:rsidR="007F0084" w:rsidRDefault="007F0084">
      <w:pPr>
        <w:pStyle w:val="BodyTextIndent"/>
        <w:ind w:left="1152" w:firstLine="3"/>
        <w:jc w:val="both"/>
        <w:rPr>
          <w:rFonts w:ascii="Book Antiqua" w:hAnsi="Book Antiqua"/>
        </w:rPr>
      </w:pPr>
      <w:r>
        <w:rPr>
          <w:rFonts w:ascii="Book Antiqua" w:hAnsi="Book Antiqua"/>
        </w:rPr>
        <w:t>And its subsidiaries:</w:t>
      </w:r>
    </w:p>
    <w:p w:rsidR="007F0084" w:rsidRDefault="007F0084">
      <w:pPr>
        <w:pStyle w:val="BodyTextIndent"/>
        <w:ind w:left="1152" w:firstLine="3"/>
        <w:jc w:val="both"/>
        <w:rPr>
          <w:rFonts w:ascii="Book Antiqua" w:hAnsi="Book Antiqua"/>
        </w:rPr>
      </w:pPr>
    </w:p>
    <w:p w:rsidR="001C08EE" w:rsidRDefault="007F0084">
      <w:pPr>
        <w:pStyle w:val="BodyTextIndent"/>
        <w:ind w:left="1152" w:firstLine="3"/>
        <w:jc w:val="both"/>
        <w:rPr>
          <w:rFonts w:ascii="Book Antiqua" w:hAnsi="Book Antiqua"/>
        </w:rPr>
      </w:pPr>
      <w:r>
        <w:rPr>
          <w:rFonts w:ascii="Book Antiqua" w:hAnsi="Book Antiqua"/>
        </w:rPr>
        <w:t xml:space="preserve">- </w:t>
      </w:r>
      <w:proofErr w:type="spellStart"/>
      <w:r>
        <w:rPr>
          <w:rFonts w:ascii="Book Antiqua" w:hAnsi="Book Antiqua"/>
        </w:rPr>
        <w:t>Realised</w:t>
      </w:r>
      <w:proofErr w:type="spellEnd"/>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001C08EE">
        <w:rPr>
          <w:rFonts w:ascii="Book Antiqua" w:hAnsi="Book Antiqua"/>
        </w:rPr>
        <w:tab/>
      </w:r>
      <w:r w:rsidR="00DB122A">
        <w:rPr>
          <w:rFonts w:ascii="Book Antiqua" w:hAnsi="Book Antiqua"/>
        </w:rPr>
        <w:t xml:space="preserve">    </w:t>
      </w:r>
      <w:r w:rsidR="00885915">
        <w:rPr>
          <w:rFonts w:ascii="Book Antiqua" w:hAnsi="Book Antiqua"/>
        </w:rPr>
        <w:t xml:space="preserve"> </w:t>
      </w:r>
      <w:r w:rsidR="00DB122A">
        <w:rPr>
          <w:rFonts w:ascii="Book Antiqua" w:hAnsi="Book Antiqua"/>
        </w:rPr>
        <w:t xml:space="preserve">  </w:t>
      </w:r>
      <w:r>
        <w:rPr>
          <w:rFonts w:ascii="Book Antiqua" w:hAnsi="Book Antiqua"/>
        </w:rPr>
        <w:t>(</w:t>
      </w:r>
      <w:r w:rsidR="00CE0E73">
        <w:rPr>
          <w:rFonts w:ascii="Book Antiqua" w:hAnsi="Book Antiqua"/>
        </w:rPr>
        <w:t>57,804</w:t>
      </w:r>
      <w:r>
        <w:rPr>
          <w:rFonts w:ascii="Book Antiqua" w:hAnsi="Book Antiqua"/>
        </w:rPr>
        <w:t>)</w:t>
      </w:r>
      <w:r>
        <w:rPr>
          <w:rFonts w:ascii="Book Antiqua" w:hAnsi="Book Antiqua"/>
        </w:rPr>
        <w:tab/>
      </w:r>
      <w:r w:rsidR="00330E9F">
        <w:rPr>
          <w:rFonts w:ascii="Book Antiqua" w:hAnsi="Book Antiqua"/>
        </w:rPr>
        <w:tab/>
      </w:r>
      <w:r w:rsidR="00DB122A">
        <w:rPr>
          <w:rFonts w:ascii="Book Antiqua" w:hAnsi="Book Antiqua"/>
        </w:rPr>
        <w:t xml:space="preserve">  </w:t>
      </w:r>
      <w:r w:rsidR="00BF4B9B">
        <w:rPr>
          <w:rFonts w:ascii="Book Antiqua" w:hAnsi="Book Antiqua"/>
        </w:rPr>
        <w:t xml:space="preserve">   </w:t>
      </w:r>
      <w:r w:rsidR="00DB122A">
        <w:rPr>
          <w:rFonts w:ascii="Book Antiqua" w:hAnsi="Book Antiqua"/>
        </w:rPr>
        <w:t xml:space="preserve">              </w:t>
      </w:r>
      <w:r w:rsidR="00BD528D">
        <w:rPr>
          <w:rFonts w:ascii="Book Antiqua" w:hAnsi="Book Antiqua"/>
        </w:rPr>
        <w:t xml:space="preserve"> </w:t>
      </w:r>
      <w:r w:rsidR="00330E9F">
        <w:rPr>
          <w:rFonts w:ascii="Book Antiqua" w:hAnsi="Book Antiqua"/>
        </w:rPr>
        <w:t>(</w:t>
      </w:r>
      <w:r w:rsidR="00CE0E73">
        <w:rPr>
          <w:rFonts w:ascii="Book Antiqua" w:hAnsi="Book Antiqua"/>
        </w:rPr>
        <w:t>55,366</w:t>
      </w:r>
      <w:r w:rsidR="00330E9F">
        <w:rPr>
          <w:rFonts w:ascii="Book Antiqua" w:hAnsi="Book Antiqua"/>
        </w:rPr>
        <w:t>)</w:t>
      </w:r>
    </w:p>
    <w:p w:rsidR="001C08EE" w:rsidRDefault="001C08EE">
      <w:pPr>
        <w:pStyle w:val="BodyTextIndent"/>
        <w:ind w:left="1152" w:firstLine="3"/>
        <w:jc w:val="both"/>
        <w:rPr>
          <w:rFonts w:ascii="Book Antiqua" w:hAnsi="Book Antiqua"/>
        </w:rPr>
      </w:pPr>
      <w:r>
        <w:rPr>
          <w:rFonts w:ascii="Book Antiqua" w:hAnsi="Book Antiqua"/>
        </w:rPr>
        <w:t>-</w:t>
      </w:r>
      <w:r w:rsidR="007F0084">
        <w:rPr>
          <w:rFonts w:ascii="Book Antiqua" w:hAnsi="Book Antiqua"/>
        </w:rPr>
        <w:t xml:space="preserve"> </w:t>
      </w:r>
      <w:proofErr w:type="spellStart"/>
      <w:r>
        <w:rPr>
          <w:rFonts w:ascii="Book Antiqua" w:hAnsi="Book Antiqua"/>
        </w:rPr>
        <w:t>Unrealised</w:t>
      </w:r>
      <w:proofErr w:type="spellEnd"/>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824F4F">
        <w:rPr>
          <w:rFonts w:ascii="Book Antiqua" w:hAnsi="Book Antiqua"/>
        </w:rPr>
        <w:t xml:space="preserve">    </w:t>
      </w:r>
      <w:r w:rsidR="004F5601">
        <w:rPr>
          <w:rFonts w:ascii="Book Antiqua" w:hAnsi="Book Antiqua"/>
        </w:rPr>
        <w:t xml:space="preserve">     </w:t>
      </w:r>
      <w:r w:rsidR="000C415D">
        <w:rPr>
          <w:rFonts w:ascii="Book Antiqua" w:hAnsi="Book Antiqua"/>
        </w:rPr>
        <w:t xml:space="preserve">    </w:t>
      </w:r>
      <w:r w:rsidR="00CE0E73">
        <w:rPr>
          <w:rFonts w:ascii="Book Antiqua" w:hAnsi="Book Antiqua"/>
        </w:rPr>
        <w:t>218</w:t>
      </w:r>
      <w:r w:rsidR="00BE4566" w:rsidRPr="00824F4F">
        <w:rPr>
          <w:rFonts w:ascii="Book Antiqua" w:hAnsi="Book Antiqua"/>
        </w:rPr>
        <w:tab/>
      </w:r>
      <w:r w:rsidR="000C415D">
        <w:rPr>
          <w:rFonts w:ascii="Book Antiqua" w:hAnsi="Book Antiqua"/>
        </w:rPr>
        <w:tab/>
      </w:r>
      <w:r w:rsidR="000C415D">
        <w:rPr>
          <w:rFonts w:ascii="Book Antiqua" w:hAnsi="Book Antiqua"/>
        </w:rPr>
        <w:tab/>
        <w:t xml:space="preserve">                   0</w:t>
      </w:r>
    </w:p>
    <w:p w:rsidR="001C08EE" w:rsidRDefault="001C08EE">
      <w:pPr>
        <w:pStyle w:val="BodyTextIndent"/>
        <w:ind w:left="1152" w:firstLine="3"/>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w:t>
      </w:r>
      <w:r w:rsidR="00330E9F">
        <w:rPr>
          <w:rFonts w:ascii="Book Antiqua" w:hAnsi="Book Antiqua"/>
        </w:rPr>
        <w:t xml:space="preserve"> </w:t>
      </w:r>
      <w:r w:rsidR="00330E9F">
        <w:rPr>
          <w:rFonts w:ascii="Book Antiqua" w:hAnsi="Book Antiqua"/>
        </w:rPr>
        <w:tab/>
      </w:r>
      <w:r w:rsidR="00330E9F">
        <w:rPr>
          <w:rFonts w:ascii="Book Antiqua" w:hAnsi="Book Antiqua"/>
        </w:rPr>
        <w:tab/>
      </w:r>
      <w:r w:rsidR="00BF4B9B">
        <w:rPr>
          <w:rFonts w:ascii="Book Antiqua" w:hAnsi="Book Antiqua"/>
        </w:rPr>
        <w:t xml:space="preserve">  </w:t>
      </w:r>
      <w:r w:rsidR="00330E9F">
        <w:rPr>
          <w:rFonts w:ascii="Book Antiqua" w:hAnsi="Book Antiqua"/>
        </w:rPr>
        <w:t>-----------------</w:t>
      </w:r>
    </w:p>
    <w:p w:rsidR="001C08EE" w:rsidRDefault="001C08EE">
      <w:pPr>
        <w:pStyle w:val="BodyTextIndent"/>
        <w:ind w:left="1152" w:firstLine="3"/>
        <w:jc w:val="both"/>
        <w:rPr>
          <w:rFonts w:ascii="Book Antiqua" w:hAnsi="Book Antiqua"/>
        </w:rPr>
      </w:pPr>
      <w:r>
        <w:rPr>
          <w:rFonts w:ascii="Book Antiqua" w:hAnsi="Book Antiqua"/>
        </w:rPr>
        <w:t>Total group accumulated losses</w:t>
      </w:r>
      <w:r>
        <w:rPr>
          <w:rFonts w:ascii="Book Antiqua" w:hAnsi="Book Antiqua"/>
        </w:rPr>
        <w:tab/>
      </w:r>
      <w:r>
        <w:rPr>
          <w:rFonts w:ascii="Book Antiqua" w:hAnsi="Book Antiqua"/>
        </w:rPr>
        <w:tab/>
      </w:r>
      <w:r>
        <w:rPr>
          <w:rFonts w:ascii="Book Antiqua" w:hAnsi="Book Antiqua"/>
        </w:rPr>
        <w:tab/>
      </w:r>
      <w:r w:rsidR="00DB122A">
        <w:rPr>
          <w:rFonts w:ascii="Book Antiqua" w:hAnsi="Book Antiqua"/>
        </w:rPr>
        <w:t xml:space="preserve">    </w:t>
      </w:r>
      <w:r w:rsidR="00DB36A7">
        <w:rPr>
          <w:rFonts w:ascii="Book Antiqua" w:hAnsi="Book Antiqua"/>
        </w:rPr>
        <w:t xml:space="preserve"> </w:t>
      </w:r>
      <w:r w:rsidR="00DB122A">
        <w:rPr>
          <w:rFonts w:ascii="Book Antiqua" w:hAnsi="Book Antiqua"/>
        </w:rPr>
        <w:t xml:space="preserve">  (</w:t>
      </w:r>
      <w:r w:rsidR="00CE0E73">
        <w:rPr>
          <w:rFonts w:ascii="Book Antiqua" w:hAnsi="Book Antiqua"/>
        </w:rPr>
        <w:t>57,586</w:t>
      </w:r>
      <w:r w:rsidR="00DB122A">
        <w:rPr>
          <w:rFonts w:ascii="Book Antiqua" w:hAnsi="Book Antiqua"/>
        </w:rPr>
        <w:t>)</w:t>
      </w:r>
      <w:r w:rsidR="00330E9F">
        <w:rPr>
          <w:rFonts w:ascii="Book Antiqua" w:hAnsi="Book Antiqua"/>
        </w:rPr>
        <w:tab/>
      </w:r>
      <w:r w:rsidR="00330E9F">
        <w:rPr>
          <w:rFonts w:ascii="Book Antiqua" w:hAnsi="Book Antiqua"/>
        </w:rPr>
        <w:tab/>
        <w:t xml:space="preserve">            </w:t>
      </w:r>
      <w:r w:rsidR="00DB122A">
        <w:rPr>
          <w:rFonts w:ascii="Book Antiqua" w:hAnsi="Book Antiqua"/>
        </w:rPr>
        <w:t xml:space="preserve"> </w:t>
      </w:r>
      <w:r w:rsidR="00BF4B9B">
        <w:rPr>
          <w:rFonts w:ascii="Book Antiqua" w:hAnsi="Book Antiqua"/>
        </w:rPr>
        <w:t xml:space="preserve">  </w:t>
      </w:r>
      <w:r w:rsidR="00DB36A7">
        <w:rPr>
          <w:rFonts w:ascii="Book Antiqua" w:hAnsi="Book Antiqua"/>
        </w:rPr>
        <w:t xml:space="preserve"> </w:t>
      </w:r>
      <w:r w:rsidR="00DB122A">
        <w:rPr>
          <w:rFonts w:ascii="Book Antiqua" w:hAnsi="Book Antiqua"/>
        </w:rPr>
        <w:t xml:space="preserve">  </w:t>
      </w:r>
      <w:r w:rsidR="00CF5F14">
        <w:rPr>
          <w:rFonts w:ascii="Book Antiqua" w:hAnsi="Book Antiqua"/>
        </w:rPr>
        <w:t xml:space="preserve"> </w:t>
      </w:r>
      <w:r w:rsidR="00DB122A">
        <w:rPr>
          <w:rFonts w:ascii="Book Antiqua" w:hAnsi="Book Antiqua"/>
        </w:rPr>
        <w:t xml:space="preserve"> (</w:t>
      </w:r>
      <w:r w:rsidR="00B248C7">
        <w:rPr>
          <w:rFonts w:ascii="Book Antiqua" w:hAnsi="Book Antiqua"/>
        </w:rPr>
        <w:t>5</w:t>
      </w:r>
      <w:r w:rsidR="00CE0E73">
        <w:rPr>
          <w:rFonts w:ascii="Book Antiqua" w:hAnsi="Book Antiqua"/>
        </w:rPr>
        <w:t>5,366</w:t>
      </w:r>
      <w:r w:rsidR="00DB122A">
        <w:rPr>
          <w:rFonts w:ascii="Book Antiqua" w:hAnsi="Book Antiqua"/>
        </w:rPr>
        <w:t>)</w:t>
      </w:r>
    </w:p>
    <w:p w:rsidR="00915127" w:rsidRDefault="001C08EE" w:rsidP="00C934F9">
      <w:pPr>
        <w:pStyle w:val="BodyTextIndent"/>
        <w:ind w:left="1152" w:firstLine="3"/>
        <w:jc w:val="both"/>
        <w:rPr>
          <w:rFonts w:ascii="Book Antiqua" w:hAnsi="Book Antiqua"/>
        </w:rPr>
      </w:pPr>
      <w:r>
        <w:rPr>
          <w:rFonts w:ascii="Book Antiqua" w:hAnsi="Book Antiqua"/>
        </w:rPr>
        <w:t>As per consolidated account</w:t>
      </w:r>
      <w:r w:rsidR="00DB122A">
        <w:rPr>
          <w:rFonts w:ascii="Book Antiqua" w:hAnsi="Book Antiqua"/>
        </w:rPr>
        <w:tab/>
      </w:r>
      <w:r w:rsidR="00DB122A">
        <w:rPr>
          <w:rFonts w:ascii="Book Antiqua" w:hAnsi="Book Antiqua"/>
        </w:rPr>
        <w:tab/>
      </w:r>
      <w:r w:rsidR="00DB122A">
        <w:rPr>
          <w:rFonts w:ascii="Book Antiqua" w:hAnsi="Book Antiqua"/>
        </w:rPr>
        <w:tab/>
        <w:t>------------------</w:t>
      </w:r>
      <w:r w:rsidR="00DB122A">
        <w:rPr>
          <w:rFonts w:ascii="Book Antiqua" w:hAnsi="Book Antiqua"/>
        </w:rPr>
        <w:tab/>
      </w:r>
      <w:r w:rsidR="00DB122A">
        <w:rPr>
          <w:rFonts w:ascii="Book Antiqua" w:hAnsi="Book Antiqua"/>
        </w:rPr>
        <w:tab/>
      </w:r>
      <w:r w:rsidR="00BF4B9B">
        <w:rPr>
          <w:rFonts w:ascii="Book Antiqua" w:hAnsi="Book Antiqua"/>
        </w:rPr>
        <w:t xml:space="preserve">  </w:t>
      </w:r>
      <w:r w:rsidR="00DB122A">
        <w:rPr>
          <w:rFonts w:ascii="Book Antiqua" w:hAnsi="Book Antiqua"/>
        </w:rPr>
        <w:t>-----------------</w:t>
      </w:r>
      <w:r w:rsidR="005C1238">
        <w:rPr>
          <w:rFonts w:ascii="Book Antiqua" w:hAnsi="Book Antiqua"/>
        </w:rPr>
        <w:t>-</w:t>
      </w:r>
    </w:p>
    <w:p w:rsidR="00170F9F" w:rsidRDefault="00170F9F" w:rsidP="00C934F9">
      <w:pPr>
        <w:pStyle w:val="BodyTextIndent"/>
        <w:ind w:left="1152" w:firstLine="3"/>
        <w:jc w:val="both"/>
        <w:rPr>
          <w:rFonts w:ascii="Book Antiqua" w:hAnsi="Book Antiqua"/>
        </w:rPr>
      </w:pPr>
    </w:p>
    <w:p w:rsidR="00170F9F" w:rsidRDefault="00170F9F" w:rsidP="00C934F9">
      <w:pPr>
        <w:pStyle w:val="BodyTextIndent"/>
        <w:ind w:left="1152" w:firstLine="3"/>
        <w:jc w:val="both"/>
        <w:rPr>
          <w:rFonts w:ascii="Book Antiqua" w:hAnsi="Book Antiqua"/>
        </w:rPr>
      </w:pPr>
    </w:p>
    <w:p w:rsidR="00170F9F" w:rsidRDefault="00170F9F" w:rsidP="00C934F9">
      <w:pPr>
        <w:pStyle w:val="BodyTextIndent"/>
        <w:ind w:left="1152" w:firstLine="3"/>
        <w:jc w:val="both"/>
        <w:rPr>
          <w:rFonts w:ascii="Book Antiqua" w:hAnsi="Book Antiqua"/>
        </w:rPr>
      </w:pPr>
    </w:p>
    <w:p w:rsidR="00170F9F" w:rsidRDefault="00170F9F" w:rsidP="00C934F9">
      <w:pPr>
        <w:pStyle w:val="BodyTextIndent"/>
        <w:ind w:left="1152" w:firstLine="3"/>
        <w:jc w:val="both"/>
        <w:rPr>
          <w:rFonts w:ascii="Book Antiqua" w:hAnsi="Book Antiqua"/>
        </w:rPr>
      </w:pPr>
    </w:p>
    <w:p w:rsidR="00170F9F" w:rsidRPr="00170F9F" w:rsidRDefault="00170F9F" w:rsidP="00C934F9">
      <w:pPr>
        <w:pStyle w:val="BodyTextIndent"/>
        <w:ind w:left="1152" w:firstLine="3"/>
        <w:jc w:val="both"/>
        <w:rPr>
          <w:rFonts w:ascii="Book Antiqua" w:hAnsi="Book Antiqua"/>
          <w:b/>
          <w:sz w:val="32"/>
          <w:szCs w:val="32"/>
        </w:rPr>
      </w:pPr>
      <w:r>
        <w:rPr>
          <w:rFonts w:ascii="Book Antiqua" w:hAnsi="Book Antiqua"/>
          <w:b/>
          <w:sz w:val="32"/>
          <w:szCs w:val="32"/>
        </w:rPr>
        <w:t>------------------------------</w:t>
      </w:r>
      <w:r w:rsidRPr="00170F9F">
        <w:rPr>
          <w:rFonts w:ascii="Book Antiqua" w:hAnsi="Book Antiqua"/>
          <w:b/>
          <w:sz w:val="32"/>
          <w:szCs w:val="32"/>
        </w:rPr>
        <w:t>END</w:t>
      </w:r>
      <w:r>
        <w:rPr>
          <w:rFonts w:ascii="Book Antiqua" w:hAnsi="Book Antiqua"/>
          <w:b/>
          <w:sz w:val="32"/>
          <w:szCs w:val="32"/>
        </w:rPr>
        <w:t>--------------------------------</w:t>
      </w:r>
      <w:bookmarkStart w:id="2" w:name="_GoBack"/>
      <w:bookmarkEnd w:id="2"/>
      <w:r>
        <w:rPr>
          <w:rFonts w:ascii="Book Antiqua" w:hAnsi="Book Antiqua"/>
          <w:b/>
          <w:sz w:val="32"/>
          <w:szCs w:val="32"/>
        </w:rPr>
        <w:t>----</w:t>
      </w:r>
    </w:p>
    <w:p w:rsidR="00170F9F" w:rsidRPr="00170F9F" w:rsidRDefault="00170F9F" w:rsidP="009017D2">
      <w:pPr>
        <w:pStyle w:val="BodyTextIndent"/>
        <w:jc w:val="both"/>
        <w:rPr>
          <w:rFonts w:ascii="Book Antiqua" w:hAnsi="Book Antiqua"/>
          <w:b/>
          <w:sz w:val="32"/>
          <w:szCs w:val="32"/>
        </w:rPr>
      </w:pPr>
    </w:p>
    <w:sectPr w:rsidR="00170F9F" w:rsidRPr="00170F9F" w:rsidSect="00EC0082">
      <w:headerReference w:type="default" r:id="rId7"/>
      <w:footerReference w:type="even" r:id="rId8"/>
      <w:footerReference w:type="default" r:id="rId9"/>
      <w:type w:val="continuous"/>
      <w:pgSz w:w="12240" w:h="15840" w:code="1"/>
      <w:pgMar w:top="1152" w:right="1125" w:bottom="1008" w:left="1296" w:header="720" w:footer="720" w:gutter="0"/>
      <w:pgNumType w:start="27"/>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665" w:rsidRDefault="00D55665">
      <w:r>
        <w:separator/>
      </w:r>
    </w:p>
  </w:endnote>
  <w:endnote w:type="continuationSeparator" w:id="0">
    <w:p w:rsidR="00D55665" w:rsidRDefault="00D5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15" w:rsidRDefault="00494215" w:rsidP="000704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4215" w:rsidRDefault="00494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15" w:rsidRDefault="00494215" w:rsidP="00070434">
    <w:pPr>
      <w:pStyle w:val="Footer"/>
      <w:framePr w:wrap="around" w:vAnchor="text" w:hAnchor="margin" w:xAlign="center" w:y="1"/>
      <w:rPr>
        <w:rStyle w:val="PageNumber"/>
      </w:rPr>
    </w:pPr>
  </w:p>
  <w:p w:rsidR="00494215" w:rsidRDefault="00494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665" w:rsidRDefault="00D55665">
      <w:r>
        <w:separator/>
      </w:r>
    </w:p>
  </w:footnote>
  <w:footnote w:type="continuationSeparator" w:id="0">
    <w:p w:rsidR="00D55665" w:rsidRDefault="00D5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15" w:rsidRDefault="00494215">
    <w:pPr>
      <w:pStyle w:val="Header"/>
    </w:pPr>
    <w:r>
      <w:t xml:space="preserve"> In revenue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1AB"/>
    <w:multiLevelType w:val="hybridMultilevel"/>
    <w:tmpl w:val="1F16120C"/>
    <w:lvl w:ilvl="0" w:tplc="BBB48F1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09A3744"/>
    <w:multiLevelType w:val="multilevel"/>
    <w:tmpl w:val="F486575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864"/>
        </w:tabs>
        <w:ind w:left="864" w:hanging="360"/>
      </w:pPr>
      <w:rPr>
        <w:rFonts w:hint="default"/>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232"/>
        </w:tabs>
        <w:ind w:left="2232" w:hanging="720"/>
      </w:pPr>
      <w:rPr>
        <w:rFonts w:hint="default"/>
      </w:rPr>
    </w:lvl>
    <w:lvl w:ilvl="4">
      <w:start w:val="1"/>
      <w:numFmt w:val="decimal"/>
      <w:lvlText w:val="%1.%2.%3.%4.%5"/>
      <w:lvlJc w:val="left"/>
      <w:pPr>
        <w:tabs>
          <w:tab w:val="num" w:pos="3096"/>
        </w:tabs>
        <w:ind w:left="3096"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4968"/>
        </w:tabs>
        <w:ind w:left="4968" w:hanging="1440"/>
      </w:pPr>
      <w:rPr>
        <w:rFonts w:hint="default"/>
      </w:rPr>
    </w:lvl>
    <w:lvl w:ilvl="8">
      <w:start w:val="1"/>
      <w:numFmt w:val="decimal"/>
      <w:lvlText w:val="%1.%2.%3.%4.%5.%6.%7.%8.%9"/>
      <w:lvlJc w:val="left"/>
      <w:pPr>
        <w:tabs>
          <w:tab w:val="num" w:pos="5832"/>
        </w:tabs>
        <w:ind w:left="5832" w:hanging="1800"/>
      </w:pPr>
      <w:rPr>
        <w:rFonts w:hint="default"/>
      </w:rPr>
    </w:lvl>
  </w:abstractNum>
  <w:abstractNum w:abstractNumId="2" w15:restartNumberingAfterBreak="0">
    <w:nsid w:val="02CE430A"/>
    <w:multiLevelType w:val="multilevel"/>
    <w:tmpl w:val="48485E7C"/>
    <w:lvl w:ilvl="0">
      <w:start w:val="2"/>
      <w:numFmt w:val="decimal"/>
      <w:lvlText w:val="%1"/>
      <w:lvlJc w:val="left"/>
      <w:pPr>
        <w:tabs>
          <w:tab w:val="num" w:pos="630"/>
        </w:tabs>
        <w:ind w:left="630" w:hanging="630"/>
      </w:pPr>
      <w:rPr>
        <w:rFonts w:hint="default"/>
      </w:rPr>
    </w:lvl>
    <w:lvl w:ilvl="1">
      <w:start w:val="11"/>
      <w:numFmt w:val="decimal"/>
      <w:lvlText w:val="%1.%2"/>
      <w:lvlJc w:val="left"/>
      <w:pPr>
        <w:tabs>
          <w:tab w:val="num" w:pos="1206"/>
        </w:tabs>
        <w:ind w:left="1206" w:hanging="63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3" w15:restartNumberingAfterBreak="0">
    <w:nsid w:val="03770CDF"/>
    <w:multiLevelType w:val="multilevel"/>
    <w:tmpl w:val="0B2AAF92"/>
    <w:lvl w:ilvl="0">
      <w:start w:val="1"/>
      <w:numFmt w:val="decimal"/>
      <w:lvlText w:val="%1"/>
      <w:lvlJc w:val="left"/>
      <w:pPr>
        <w:tabs>
          <w:tab w:val="num" w:pos="1080"/>
        </w:tabs>
        <w:ind w:left="1080" w:hanging="360"/>
      </w:pPr>
      <w:rPr>
        <w:rFonts w:hint="default"/>
      </w:rPr>
    </w:lvl>
    <w:lvl w:ilvl="1">
      <w:start w:val="8"/>
      <w:numFmt w:val="decimal"/>
      <w:lvlText w:val="%1.%2"/>
      <w:lvlJc w:val="left"/>
      <w:pPr>
        <w:tabs>
          <w:tab w:val="num" w:pos="2160"/>
        </w:tabs>
        <w:ind w:left="216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200"/>
        </w:tabs>
        <w:ind w:left="720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11160"/>
        </w:tabs>
        <w:ind w:left="11160" w:hanging="1800"/>
      </w:pPr>
      <w:rPr>
        <w:rFonts w:hint="default"/>
      </w:rPr>
    </w:lvl>
  </w:abstractNum>
  <w:abstractNum w:abstractNumId="4" w15:restartNumberingAfterBreak="0">
    <w:nsid w:val="104970D8"/>
    <w:multiLevelType w:val="multilevel"/>
    <w:tmpl w:val="F7A64DC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84837AB"/>
    <w:multiLevelType w:val="hybridMultilevel"/>
    <w:tmpl w:val="19F2D362"/>
    <w:lvl w:ilvl="0" w:tplc="A23C3ED6">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4F2029"/>
    <w:multiLevelType w:val="multilevel"/>
    <w:tmpl w:val="06461F4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3D4E8C"/>
    <w:multiLevelType w:val="hybridMultilevel"/>
    <w:tmpl w:val="18EC62BC"/>
    <w:lvl w:ilvl="0" w:tplc="0409000F">
      <w:start w:val="1"/>
      <w:numFmt w:val="decimal"/>
      <w:lvlText w:val="%1."/>
      <w:lvlJc w:val="left"/>
      <w:pPr>
        <w:tabs>
          <w:tab w:val="num" w:pos="1872"/>
        </w:tabs>
        <w:ind w:left="1872" w:hanging="360"/>
      </w:p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8" w15:restartNumberingAfterBreak="0">
    <w:nsid w:val="202E436C"/>
    <w:multiLevelType w:val="multilevel"/>
    <w:tmpl w:val="90AC85B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64"/>
        </w:tabs>
        <w:ind w:left="864" w:hanging="360"/>
      </w:pPr>
      <w:rPr>
        <w:rFonts w:hint="default"/>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232"/>
        </w:tabs>
        <w:ind w:left="2232" w:hanging="720"/>
      </w:pPr>
      <w:rPr>
        <w:rFonts w:hint="default"/>
      </w:rPr>
    </w:lvl>
    <w:lvl w:ilvl="4">
      <w:start w:val="1"/>
      <w:numFmt w:val="decimal"/>
      <w:lvlText w:val="%1.%2.%3.%4.%5"/>
      <w:lvlJc w:val="left"/>
      <w:pPr>
        <w:tabs>
          <w:tab w:val="num" w:pos="3096"/>
        </w:tabs>
        <w:ind w:left="3096"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4968"/>
        </w:tabs>
        <w:ind w:left="4968" w:hanging="1440"/>
      </w:pPr>
      <w:rPr>
        <w:rFonts w:hint="default"/>
      </w:rPr>
    </w:lvl>
    <w:lvl w:ilvl="8">
      <w:start w:val="1"/>
      <w:numFmt w:val="decimal"/>
      <w:lvlText w:val="%1.%2.%3.%4.%5.%6.%7.%8.%9"/>
      <w:lvlJc w:val="left"/>
      <w:pPr>
        <w:tabs>
          <w:tab w:val="num" w:pos="5832"/>
        </w:tabs>
        <w:ind w:left="5832" w:hanging="1800"/>
      </w:pPr>
      <w:rPr>
        <w:rFonts w:hint="default"/>
      </w:rPr>
    </w:lvl>
  </w:abstractNum>
  <w:abstractNum w:abstractNumId="9" w15:restartNumberingAfterBreak="0">
    <w:nsid w:val="27A76903"/>
    <w:multiLevelType w:val="hybridMultilevel"/>
    <w:tmpl w:val="29306940"/>
    <w:lvl w:ilvl="0" w:tplc="10DAEAE0">
      <w:start w:val="1"/>
      <w:numFmt w:val="lowerRoman"/>
      <w:lvlText w:val="(%1)"/>
      <w:lvlJc w:val="left"/>
      <w:pPr>
        <w:tabs>
          <w:tab w:val="num" w:pos="1926"/>
        </w:tabs>
        <w:ind w:left="1926" w:hanging="720"/>
      </w:pPr>
      <w:rPr>
        <w:rFonts w:hint="default"/>
      </w:rPr>
    </w:lvl>
    <w:lvl w:ilvl="1" w:tplc="04090019" w:tentative="1">
      <w:start w:val="1"/>
      <w:numFmt w:val="lowerLetter"/>
      <w:lvlText w:val="%2."/>
      <w:lvlJc w:val="left"/>
      <w:pPr>
        <w:tabs>
          <w:tab w:val="num" w:pos="2286"/>
        </w:tabs>
        <w:ind w:left="2286" w:hanging="360"/>
      </w:pPr>
    </w:lvl>
    <w:lvl w:ilvl="2" w:tplc="0409001B" w:tentative="1">
      <w:start w:val="1"/>
      <w:numFmt w:val="lowerRoman"/>
      <w:lvlText w:val="%3."/>
      <w:lvlJc w:val="right"/>
      <w:pPr>
        <w:tabs>
          <w:tab w:val="num" w:pos="3006"/>
        </w:tabs>
        <w:ind w:left="3006" w:hanging="180"/>
      </w:pPr>
    </w:lvl>
    <w:lvl w:ilvl="3" w:tplc="0409000F" w:tentative="1">
      <w:start w:val="1"/>
      <w:numFmt w:val="decimal"/>
      <w:lvlText w:val="%4."/>
      <w:lvlJc w:val="left"/>
      <w:pPr>
        <w:tabs>
          <w:tab w:val="num" w:pos="3726"/>
        </w:tabs>
        <w:ind w:left="3726" w:hanging="360"/>
      </w:pPr>
    </w:lvl>
    <w:lvl w:ilvl="4" w:tplc="04090019" w:tentative="1">
      <w:start w:val="1"/>
      <w:numFmt w:val="lowerLetter"/>
      <w:lvlText w:val="%5."/>
      <w:lvlJc w:val="left"/>
      <w:pPr>
        <w:tabs>
          <w:tab w:val="num" w:pos="4446"/>
        </w:tabs>
        <w:ind w:left="4446" w:hanging="360"/>
      </w:pPr>
    </w:lvl>
    <w:lvl w:ilvl="5" w:tplc="0409001B" w:tentative="1">
      <w:start w:val="1"/>
      <w:numFmt w:val="lowerRoman"/>
      <w:lvlText w:val="%6."/>
      <w:lvlJc w:val="right"/>
      <w:pPr>
        <w:tabs>
          <w:tab w:val="num" w:pos="5166"/>
        </w:tabs>
        <w:ind w:left="5166" w:hanging="180"/>
      </w:pPr>
    </w:lvl>
    <w:lvl w:ilvl="6" w:tplc="0409000F" w:tentative="1">
      <w:start w:val="1"/>
      <w:numFmt w:val="decimal"/>
      <w:lvlText w:val="%7."/>
      <w:lvlJc w:val="left"/>
      <w:pPr>
        <w:tabs>
          <w:tab w:val="num" w:pos="5886"/>
        </w:tabs>
        <w:ind w:left="5886" w:hanging="360"/>
      </w:pPr>
    </w:lvl>
    <w:lvl w:ilvl="7" w:tplc="04090019" w:tentative="1">
      <w:start w:val="1"/>
      <w:numFmt w:val="lowerLetter"/>
      <w:lvlText w:val="%8."/>
      <w:lvlJc w:val="left"/>
      <w:pPr>
        <w:tabs>
          <w:tab w:val="num" w:pos="6606"/>
        </w:tabs>
        <w:ind w:left="6606" w:hanging="360"/>
      </w:pPr>
    </w:lvl>
    <w:lvl w:ilvl="8" w:tplc="0409001B" w:tentative="1">
      <w:start w:val="1"/>
      <w:numFmt w:val="lowerRoman"/>
      <w:lvlText w:val="%9."/>
      <w:lvlJc w:val="right"/>
      <w:pPr>
        <w:tabs>
          <w:tab w:val="num" w:pos="7326"/>
        </w:tabs>
        <w:ind w:left="7326" w:hanging="180"/>
      </w:pPr>
    </w:lvl>
  </w:abstractNum>
  <w:abstractNum w:abstractNumId="10" w15:restartNumberingAfterBreak="0">
    <w:nsid w:val="29B250E9"/>
    <w:multiLevelType w:val="multilevel"/>
    <w:tmpl w:val="6D06EA1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873"/>
        </w:tabs>
        <w:ind w:left="873" w:hanging="360"/>
      </w:pPr>
      <w:rPr>
        <w:rFonts w:hint="default"/>
      </w:rPr>
    </w:lvl>
    <w:lvl w:ilvl="2">
      <w:start w:val="1"/>
      <w:numFmt w:val="decimal"/>
      <w:lvlText w:val="%1.%2.%3"/>
      <w:lvlJc w:val="left"/>
      <w:pPr>
        <w:tabs>
          <w:tab w:val="num" w:pos="1746"/>
        </w:tabs>
        <w:ind w:left="174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3132"/>
        </w:tabs>
        <w:ind w:left="3132" w:hanging="1080"/>
      </w:pPr>
      <w:rPr>
        <w:rFonts w:hint="default"/>
      </w:rPr>
    </w:lvl>
    <w:lvl w:ilvl="5">
      <w:start w:val="1"/>
      <w:numFmt w:val="decimal"/>
      <w:lvlText w:val="%1.%2.%3.%4.%5.%6"/>
      <w:lvlJc w:val="left"/>
      <w:pPr>
        <w:tabs>
          <w:tab w:val="num" w:pos="3645"/>
        </w:tabs>
        <w:ind w:left="3645" w:hanging="1080"/>
      </w:pPr>
      <w:rPr>
        <w:rFonts w:hint="default"/>
      </w:rPr>
    </w:lvl>
    <w:lvl w:ilvl="6">
      <w:start w:val="1"/>
      <w:numFmt w:val="decimal"/>
      <w:lvlText w:val="%1.%2.%3.%4.%5.%6.%7"/>
      <w:lvlJc w:val="left"/>
      <w:pPr>
        <w:tabs>
          <w:tab w:val="num" w:pos="4518"/>
        </w:tabs>
        <w:ind w:left="4518" w:hanging="1440"/>
      </w:pPr>
      <w:rPr>
        <w:rFonts w:hint="default"/>
      </w:rPr>
    </w:lvl>
    <w:lvl w:ilvl="7">
      <w:start w:val="1"/>
      <w:numFmt w:val="decimal"/>
      <w:lvlText w:val="%1.%2.%3.%4.%5.%6.%7.%8"/>
      <w:lvlJc w:val="left"/>
      <w:pPr>
        <w:tabs>
          <w:tab w:val="num" w:pos="5031"/>
        </w:tabs>
        <w:ind w:left="5031" w:hanging="1440"/>
      </w:pPr>
      <w:rPr>
        <w:rFonts w:hint="default"/>
      </w:rPr>
    </w:lvl>
    <w:lvl w:ilvl="8">
      <w:start w:val="1"/>
      <w:numFmt w:val="decimal"/>
      <w:lvlText w:val="%1.%2.%3.%4.%5.%6.%7.%8.%9"/>
      <w:lvlJc w:val="left"/>
      <w:pPr>
        <w:tabs>
          <w:tab w:val="num" w:pos="5904"/>
        </w:tabs>
        <w:ind w:left="5904" w:hanging="1800"/>
      </w:pPr>
      <w:rPr>
        <w:rFonts w:hint="default"/>
      </w:rPr>
    </w:lvl>
  </w:abstractNum>
  <w:abstractNum w:abstractNumId="11" w15:restartNumberingAfterBreak="0">
    <w:nsid w:val="35900D50"/>
    <w:multiLevelType w:val="multilevel"/>
    <w:tmpl w:val="4888E016"/>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38DB5735"/>
    <w:multiLevelType w:val="multilevel"/>
    <w:tmpl w:val="063A43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D971D67"/>
    <w:multiLevelType w:val="hybridMultilevel"/>
    <w:tmpl w:val="4888E016"/>
    <w:lvl w:ilvl="0" w:tplc="FE048F06">
      <w:start w:val="1"/>
      <w:numFmt w:val="lowerLetter"/>
      <w:lvlText w:val="%1)"/>
      <w:lvlJc w:val="left"/>
      <w:pPr>
        <w:tabs>
          <w:tab w:val="num" w:pos="1512"/>
        </w:tabs>
        <w:ind w:left="1512"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4" w15:restartNumberingAfterBreak="0">
    <w:nsid w:val="3F1D772B"/>
    <w:multiLevelType w:val="hybridMultilevel"/>
    <w:tmpl w:val="574686B0"/>
    <w:lvl w:ilvl="0" w:tplc="0409000F">
      <w:start w:val="1"/>
      <w:numFmt w:val="decimal"/>
      <w:lvlText w:val="%1."/>
      <w:lvlJc w:val="left"/>
      <w:pPr>
        <w:tabs>
          <w:tab w:val="num" w:pos="1800"/>
        </w:tabs>
        <w:ind w:left="1800" w:hanging="360"/>
      </w:p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63D5505"/>
    <w:multiLevelType w:val="multilevel"/>
    <w:tmpl w:val="A4DE46F6"/>
    <w:lvl w:ilvl="0">
      <w:start w:val="2"/>
      <w:numFmt w:val="decimal"/>
      <w:lvlText w:val="%1"/>
      <w:lvlJc w:val="left"/>
      <w:pPr>
        <w:tabs>
          <w:tab w:val="num" w:pos="630"/>
        </w:tabs>
        <w:ind w:left="630" w:hanging="630"/>
      </w:pPr>
      <w:rPr>
        <w:rFonts w:hint="default"/>
      </w:rPr>
    </w:lvl>
    <w:lvl w:ilvl="1">
      <w:start w:val="10"/>
      <w:numFmt w:val="decimal"/>
      <w:lvlText w:val="%1.%2"/>
      <w:lvlJc w:val="left"/>
      <w:pPr>
        <w:tabs>
          <w:tab w:val="num" w:pos="1206"/>
        </w:tabs>
        <w:ind w:left="1206" w:hanging="63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16" w15:restartNumberingAfterBreak="0">
    <w:nsid w:val="4BE3074C"/>
    <w:multiLevelType w:val="multilevel"/>
    <w:tmpl w:val="4EEAEA4A"/>
    <w:lvl w:ilvl="0">
      <w:start w:val="1"/>
      <w:numFmt w:val="decimal"/>
      <w:lvlText w:val="%1"/>
      <w:lvlJc w:val="left"/>
      <w:pPr>
        <w:tabs>
          <w:tab w:val="num" w:pos="645"/>
        </w:tabs>
        <w:ind w:left="645" w:hanging="645"/>
      </w:pPr>
      <w:rPr>
        <w:rFonts w:hint="default"/>
      </w:rPr>
    </w:lvl>
    <w:lvl w:ilvl="1">
      <w:start w:val="7"/>
      <w:numFmt w:val="decimal"/>
      <w:lvlText w:val="%1.%2"/>
      <w:lvlJc w:val="left"/>
      <w:pPr>
        <w:tabs>
          <w:tab w:val="num" w:pos="1149"/>
        </w:tabs>
        <w:ind w:left="1149" w:hanging="645"/>
      </w:pPr>
      <w:rPr>
        <w:rFonts w:hint="default"/>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232"/>
        </w:tabs>
        <w:ind w:left="2232" w:hanging="720"/>
      </w:pPr>
      <w:rPr>
        <w:rFonts w:hint="default"/>
      </w:rPr>
    </w:lvl>
    <w:lvl w:ilvl="4">
      <w:start w:val="1"/>
      <w:numFmt w:val="decimal"/>
      <w:lvlText w:val="%1.%2.%3.%4.%5"/>
      <w:lvlJc w:val="left"/>
      <w:pPr>
        <w:tabs>
          <w:tab w:val="num" w:pos="3096"/>
        </w:tabs>
        <w:ind w:left="3096"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4968"/>
        </w:tabs>
        <w:ind w:left="4968" w:hanging="1440"/>
      </w:pPr>
      <w:rPr>
        <w:rFonts w:hint="default"/>
      </w:rPr>
    </w:lvl>
    <w:lvl w:ilvl="8">
      <w:start w:val="1"/>
      <w:numFmt w:val="decimal"/>
      <w:lvlText w:val="%1.%2.%3.%4.%5.%6.%7.%8.%9"/>
      <w:lvlJc w:val="left"/>
      <w:pPr>
        <w:tabs>
          <w:tab w:val="num" w:pos="5832"/>
        </w:tabs>
        <w:ind w:left="5832" w:hanging="1800"/>
      </w:pPr>
      <w:rPr>
        <w:rFonts w:hint="default"/>
      </w:rPr>
    </w:lvl>
  </w:abstractNum>
  <w:abstractNum w:abstractNumId="17" w15:restartNumberingAfterBreak="0">
    <w:nsid w:val="50E11661"/>
    <w:multiLevelType w:val="multilevel"/>
    <w:tmpl w:val="90B28D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73"/>
        </w:tabs>
        <w:ind w:left="873" w:hanging="360"/>
      </w:pPr>
    </w:lvl>
    <w:lvl w:ilvl="2">
      <w:start w:val="1"/>
      <w:numFmt w:val="decimal"/>
      <w:lvlText w:val="%1.%2.%3"/>
      <w:lvlJc w:val="left"/>
      <w:pPr>
        <w:tabs>
          <w:tab w:val="num" w:pos="1746"/>
        </w:tabs>
        <w:ind w:left="174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3132"/>
        </w:tabs>
        <w:ind w:left="3132" w:hanging="1080"/>
      </w:pPr>
      <w:rPr>
        <w:rFonts w:hint="default"/>
      </w:rPr>
    </w:lvl>
    <w:lvl w:ilvl="5">
      <w:start w:val="1"/>
      <w:numFmt w:val="decimal"/>
      <w:lvlText w:val="%1.%2.%3.%4.%5.%6"/>
      <w:lvlJc w:val="left"/>
      <w:pPr>
        <w:tabs>
          <w:tab w:val="num" w:pos="3645"/>
        </w:tabs>
        <w:ind w:left="3645" w:hanging="1080"/>
      </w:pPr>
      <w:rPr>
        <w:rFonts w:hint="default"/>
      </w:rPr>
    </w:lvl>
    <w:lvl w:ilvl="6">
      <w:start w:val="1"/>
      <w:numFmt w:val="decimal"/>
      <w:lvlText w:val="%1.%2.%3.%4.%5.%6.%7"/>
      <w:lvlJc w:val="left"/>
      <w:pPr>
        <w:tabs>
          <w:tab w:val="num" w:pos="4518"/>
        </w:tabs>
        <w:ind w:left="4518" w:hanging="1440"/>
      </w:pPr>
      <w:rPr>
        <w:rFonts w:hint="default"/>
      </w:rPr>
    </w:lvl>
    <w:lvl w:ilvl="7">
      <w:start w:val="1"/>
      <w:numFmt w:val="decimal"/>
      <w:lvlText w:val="%1.%2.%3.%4.%5.%6.%7.%8"/>
      <w:lvlJc w:val="left"/>
      <w:pPr>
        <w:tabs>
          <w:tab w:val="num" w:pos="5031"/>
        </w:tabs>
        <w:ind w:left="5031" w:hanging="1440"/>
      </w:pPr>
      <w:rPr>
        <w:rFonts w:hint="default"/>
      </w:rPr>
    </w:lvl>
    <w:lvl w:ilvl="8">
      <w:start w:val="1"/>
      <w:numFmt w:val="decimal"/>
      <w:lvlText w:val="%1.%2.%3.%4.%5.%6.%7.%8.%9"/>
      <w:lvlJc w:val="left"/>
      <w:pPr>
        <w:tabs>
          <w:tab w:val="num" w:pos="5904"/>
        </w:tabs>
        <w:ind w:left="5904" w:hanging="1800"/>
      </w:pPr>
      <w:rPr>
        <w:rFonts w:hint="default"/>
      </w:rPr>
    </w:lvl>
  </w:abstractNum>
  <w:abstractNum w:abstractNumId="18" w15:restartNumberingAfterBreak="0">
    <w:nsid w:val="529D16FD"/>
    <w:multiLevelType w:val="multilevel"/>
    <w:tmpl w:val="2960C7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8FE4855"/>
    <w:multiLevelType w:val="hybridMultilevel"/>
    <w:tmpl w:val="3A8A3E42"/>
    <w:lvl w:ilvl="0" w:tplc="6BFC0C82">
      <w:start w:val="1"/>
      <w:numFmt w:val="lowerLetter"/>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0" w15:restartNumberingAfterBreak="0">
    <w:nsid w:val="690A70F3"/>
    <w:multiLevelType w:val="multilevel"/>
    <w:tmpl w:val="EA2E8F34"/>
    <w:lvl w:ilvl="0">
      <w:start w:val="1"/>
      <w:numFmt w:val="decimal"/>
      <w:lvlText w:val="%1."/>
      <w:lvlJc w:val="left"/>
      <w:pPr>
        <w:tabs>
          <w:tab w:val="num" w:pos="873"/>
        </w:tabs>
        <w:ind w:left="873" w:hanging="360"/>
      </w:pPr>
    </w:lvl>
    <w:lvl w:ilvl="1">
      <w:start w:val="7"/>
      <w:numFmt w:val="decimal"/>
      <w:lvlText w:val="%1.%2"/>
      <w:lvlJc w:val="left"/>
      <w:pPr>
        <w:tabs>
          <w:tab w:val="num" w:pos="1386"/>
        </w:tabs>
        <w:ind w:left="1386" w:hanging="360"/>
      </w:pPr>
      <w:rPr>
        <w:rFonts w:hint="default"/>
      </w:rPr>
    </w:lvl>
    <w:lvl w:ilvl="2">
      <w:start w:val="1"/>
      <w:numFmt w:val="decimal"/>
      <w:lvlText w:val="%1.%2.%3"/>
      <w:lvlJc w:val="left"/>
      <w:pPr>
        <w:tabs>
          <w:tab w:val="num" w:pos="2259"/>
        </w:tabs>
        <w:ind w:left="2259" w:hanging="720"/>
      </w:pPr>
      <w:rPr>
        <w:rFonts w:hint="default"/>
      </w:rPr>
    </w:lvl>
    <w:lvl w:ilvl="3">
      <w:start w:val="1"/>
      <w:numFmt w:val="decimal"/>
      <w:lvlText w:val="%1.%2.%3.%4"/>
      <w:lvlJc w:val="left"/>
      <w:pPr>
        <w:tabs>
          <w:tab w:val="num" w:pos="2772"/>
        </w:tabs>
        <w:ind w:left="2772" w:hanging="720"/>
      </w:pPr>
      <w:rPr>
        <w:rFonts w:hint="default"/>
      </w:rPr>
    </w:lvl>
    <w:lvl w:ilvl="4">
      <w:start w:val="1"/>
      <w:numFmt w:val="decimal"/>
      <w:lvlText w:val="%1.%2.%3.%4.%5"/>
      <w:lvlJc w:val="left"/>
      <w:pPr>
        <w:tabs>
          <w:tab w:val="num" w:pos="3645"/>
        </w:tabs>
        <w:ind w:left="3645" w:hanging="1080"/>
      </w:pPr>
      <w:rPr>
        <w:rFonts w:hint="default"/>
      </w:rPr>
    </w:lvl>
    <w:lvl w:ilvl="5">
      <w:start w:val="1"/>
      <w:numFmt w:val="decimal"/>
      <w:lvlText w:val="%1.%2.%3.%4.%5.%6"/>
      <w:lvlJc w:val="left"/>
      <w:pPr>
        <w:tabs>
          <w:tab w:val="num" w:pos="4158"/>
        </w:tabs>
        <w:ind w:left="4158" w:hanging="1080"/>
      </w:pPr>
      <w:rPr>
        <w:rFonts w:hint="default"/>
      </w:rPr>
    </w:lvl>
    <w:lvl w:ilvl="6">
      <w:start w:val="1"/>
      <w:numFmt w:val="decimal"/>
      <w:lvlText w:val="%1.%2.%3.%4.%5.%6.%7"/>
      <w:lvlJc w:val="left"/>
      <w:pPr>
        <w:tabs>
          <w:tab w:val="num" w:pos="5031"/>
        </w:tabs>
        <w:ind w:left="5031" w:hanging="1440"/>
      </w:pPr>
      <w:rPr>
        <w:rFonts w:hint="default"/>
      </w:rPr>
    </w:lvl>
    <w:lvl w:ilvl="7">
      <w:start w:val="1"/>
      <w:numFmt w:val="decimal"/>
      <w:lvlText w:val="%1.%2.%3.%4.%5.%6.%7.%8"/>
      <w:lvlJc w:val="left"/>
      <w:pPr>
        <w:tabs>
          <w:tab w:val="num" w:pos="5544"/>
        </w:tabs>
        <w:ind w:left="5544" w:hanging="1440"/>
      </w:pPr>
      <w:rPr>
        <w:rFonts w:hint="default"/>
      </w:rPr>
    </w:lvl>
    <w:lvl w:ilvl="8">
      <w:start w:val="1"/>
      <w:numFmt w:val="decimal"/>
      <w:lvlText w:val="%1.%2.%3.%4.%5.%6.%7.%8.%9"/>
      <w:lvlJc w:val="left"/>
      <w:pPr>
        <w:tabs>
          <w:tab w:val="num" w:pos="6417"/>
        </w:tabs>
        <w:ind w:left="6417" w:hanging="1800"/>
      </w:pPr>
      <w:rPr>
        <w:rFonts w:hint="default"/>
      </w:rPr>
    </w:lvl>
  </w:abstractNum>
  <w:abstractNum w:abstractNumId="21" w15:restartNumberingAfterBreak="0">
    <w:nsid w:val="6DAF1C41"/>
    <w:multiLevelType w:val="hybridMultilevel"/>
    <w:tmpl w:val="4402809A"/>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DDE3E7D"/>
    <w:multiLevelType w:val="multilevel"/>
    <w:tmpl w:val="0AEE969A"/>
    <w:lvl w:ilvl="0">
      <w:start w:val="1"/>
      <w:numFmt w:val="decimal"/>
      <w:lvlText w:val="%1"/>
      <w:lvlJc w:val="left"/>
      <w:pPr>
        <w:tabs>
          <w:tab w:val="num" w:pos="570"/>
        </w:tabs>
        <w:ind w:left="570" w:hanging="570"/>
      </w:pPr>
      <w:rPr>
        <w:rFonts w:hint="default"/>
      </w:rPr>
    </w:lvl>
    <w:lvl w:ilvl="1">
      <w:start w:val="1"/>
      <w:numFmt w:val="decimal"/>
      <w:lvlText w:val="%2)"/>
      <w:lvlJc w:val="left"/>
      <w:pPr>
        <w:tabs>
          <w:tab w:val="num" w:pos="1512"/>
        </w:tabs>
        <w:ind w:left="1512" w:hanging="360"/>
      </w:pPr>
    </w:lvl>
    <w:lvl w:ilvl="2">
      <w:start w:val="1"/>
      <w:numFmt w:val="decimal"/>
      <w:lvlText w:val="%1.%2.%3"/>
      <w:lvlJc w:val="left"/>
      <w:pPr>
        <w:tabs>
          <w:tab w:val="num" w:pos="3024"/>
        </w:tabs>
        <w:ind w:left="3024" w:hanging="720"/>
      </w:pPr>
      <w:rPr>
        <w:rFonts w:hint="default"/>
      </w:rPr>
    </w:lvl>
    <w:lvl w:ilvl="3">
      <w:start w:val="1"/>
      <w:numFmt w:val="decimal"/>
      <w:lvlText w:val="%1.%2.%3.%4"/>
      <w:lvlJc w:val="left"/>
      <w:pPr>
        <w:tabs>
          <w:tab w:val="num" w:pos="4176"/>
        </w:tabs>
        <w:ind w:left="4176" w:hanging="720"/>
      </w:pPr>
      <w:rPr>
        <w:rFonts w:hint="default"/>
      </w:rPr>
    </w:lvl>
    <w:lvl w:ilvl="4">
      <w:start w:val="1"/>
      <w:numFmt w:val="decimal"/>
      <w:lvlText w:val="%1.%2.%3.%4.%5"/>
      <w:lvlJc w:val="left"/>
      <w:pPr>
        <w:tabs>
          <w:tab w:val="num" w:pos="5688"/>
        </w:tabs>
        <w:ind w:left="5688" w:hanging="108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8352"/>
        </w:tabs>
        <w:ind w:left="8352" w:hanging="1440"/>
      </w:pPr>
      <w:rPr>
        <w:rFonts w:hint="default"/>
      </w:rPr>
    </w:lvl>
    <w:lvl w:ilvl="7">
      <w:start w:val="1"/>
      <w:numFmt w:val="decimal"/>
      <w:lvlText w:val="%1.%2.%3.%4.%5.%6.%7.%8"/>
      <w:lvlJc w:val="left"/>
      <w:pPr>
        <w:tabs>
          <w:tab w:val="num" w:pos="9504"/>
        </w:tabs>
        <w:ind w:left="9504" w:hanging="1440"/>
      </w:pPr>
      <w:rPr>
        <w:rFonts w:hint="default"/>
      </w:rPr>
    </w:lvl>
    <w:lvl w:ilvl="8">
      <w:start w:val="1"/>
      <w:numFmt w:val="decimal"/>
      <w:lvlText w:val="%1.%2.%3.%4.%5.%6.%7.%8.%9"/>
      <w:lvlJc w:val="left"/>
      <w:pPr>
        <w:tabs>
          <w:tab w:val="num" w:pos="11016"/>
        </w:tabs>
        <w:ind w:left="11016" w:hanging="1800"/>
      </w:pPr>
      <w:rPr>
        <w:rFonts w:hint="default"/>
      </w:rPr>
    </w:lvl>
  </w:abstractNum>
  <w:abstractNum w:abstractNumId="23" w15:restartNumberingAfterBreak="0">
    <w:nsid w:val="6E0F0C64"/>
    <w:multiLevelType w:val="hybridMultilevel"/>
    <w:tmpl w:val="0E984D60"/>
    <w:lvl w:ilvl="0" w:tplc="0409001B">
      <w:start w:val="1"/>
      <w:numFmt w:val="lowerRoman"/>
      <w:lvlText w:val="%1."/>
      <w:lvlJc w:val="right"/>
      <w:pPr>
        <w:tabs>
          <w:tab w:val="num" w:pos="1872"/>
        </w:tabs>
        <w:ind w:left="1872" w:hanging="360"/>
      </w:p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24" w15:restartNumberingAfterBreak="0">
    <w:nsid w:val="77280D38"/>
    <w:multiLevelType w:val="multilevel"/>
    <w:tmpl w:val="997A72AE"/>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206"/>
        </w:tabs>
        <w:ind w:left="1206" w:hanging="63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25" w15:restartNumberingAfterBreak="0">
    <w:nsid w:val="79366C2C"/>
    <w:multiLevelType w:val="hybridMultilevel"/>
    <w:tmpl w:val="574686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A7946B0"/>
    <w:multiLevelType w:val="multilevel"/>
    <w:tmpl w:val="2AC0799A"/>
    <w:lvl w:ilvl="0">
      <w:start w:val="1"/>
      <w:numFmt w:val="decimal"/>
      <w:lvlText w:val="%1"/>
      <w:lvlJc w:val="left"/>
      <w:pPr>
        <w:tabs>
          <w:tab w:val="num" w:pos="390"/>
        </w:tabs>
        <w:ind w:left="390" w:hanging="390"/>
      </w:pPr>
      <w:rPr>
        <w:rFonts w:hint="default"/>
      </w:rPr>
    </w:lvl>
    <w:lvl w:ilvl="1">
      <w:start w:val="10"/>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7B6943E5"/>
    <w:multiLevelType w:val="multilevel"/>
    <w:tmpl w:val="4888E016"/>
    <w:lvl w:ilvl="0">
      <w:start w:val="1"/>
      <w:numFmt w:val="lowerLetter"/>
      <w:lvlText w:val="%1)"/>
      <w:lvlJc w:val="left"/>
      <w:pPr>
        <w:tabs>
          <w:tab w:val="num" w:pos="1512"/>
        </w:tabs>
        <w:ind w:left="1512" w:hanging="360"/>
      </w:pPr>
      <w:rPr>
        <w:rFonts w:hint="default"/>
      </w:rPr>
    </w:lvl>
    <w:lvl w:ilvl="1" w:tentative="1">
      <w:start w:val="1"/>
      <w:numFmt w:val="lowerLetter"/>
      <w:lvlText w:val="%2."/>
      <w:lvlJc w:val="left"/>
      <w:pPr>
        <w:tabs>
          <w:tab w:val="num" w:pos="2232"/>
        </w:tabs>
        <w:ind w:left="2232" w:hanging="360"/>
      </w:pPr>
    </w:lvl>
    <w:lvl w:ilvl="2" w:tentative="1">
      <w:start w:val="1"/>
      <w:numFmt w:val="lowerRoman"/>
      <w:lvlText w:val="%3."/>
      <w:lvlJc w:val="right"/>
      <w:pPr>
        <w:tabs>
          <w:tab w:val="num" w:pos="2952"/>
        </w:tabs>
        <w:ind w:left="2952" w:hanging="180"/>
      </w:pPr>
    </w:lvl>
    <w:lvl w:ilvl="3" w:tentative="1">
      <w:start w:val="1"/>
      <w:numFmt w:val="decimal"/>
      <w:lvlText w:val="%4."/>
      <w:lvlJc w:val="left"/>
      <w:pPr>
        <w:tabs>
          <w:tab w:val="num" w:pos="3672"/>
        </w:tabs>
        <w:ind w:left="3672" w:hanging="360"/>
      </w:pPr>
    </w:lvl>
    <w:lvl w:ilvl="4" w:tentative="1">
      <w:start w:val="1"/>
      <w:numFmt w:val="lowerLetter"/>
      <w:lvlText w:val="%5."/>
      <w:lvlJc w:val="left"/>
      <w:pPr>
        <w:tabs>
          <w:tab w:val="num" w:pos="4392"/>
        </w:tabs>
        <w:ind w:left="4392" w:hanging="360"/>
      </w:pPr>
    </w:lvl>
    <w:lvl w:ilvl="5" w:tentative="1">
      <w:start w:val="1"/>
      <w:numFmt w:val="lowerRoman"/>
      <w:lvlText w:val="%6."/>
      <w:lvlJc w:val="right"/>
      <w:pPr>
        <w:tabs>
          <w:tab w:val="num" w:pos="5112"/>
        </w:tabs>
        <w:ind w:left="5112" w:hanging="180"/>
      </w:pPr>
    </w:lvl>
    <w:lvl w:ilvl="6" w:tentative="1">
      <w:start w:val="1"/>
      <w:numFmt w:val="decimal"/>
      <w:lvlText w:val="%7."/>
      <w:lvlJc w:val="left"/>
      <w:pPr>
        <w:tabs>
          <w:tab w:val="num" w:pos="5832"/>
        </w:tabs>
        <w:ind w:left="5832" w:hanging="360"/>
      </w:pPr>
    </w:lvl>
    <w:lvl w:ilvl="7" w:tentative="1">
      <w:start w:val="1"/>
      <w:numFmt w:val="lowerLetter"/>
      <w:lvlText w:val="%8."/>
      <w:lvlJc w:val="left"/>
      <w:pPr>
        <w:tabs>
          <w:tab w:val="num" w:pos="6552"/>
        </w:tabs>
        <w:ind w:left="6552" w:hanging="360"/>
      </w:pPr>
    </w:lvl>
    <w:lvl w:ilvl="8" w:tentative="1">
      <w:start w:val="1"/>
      <w:numFmt w:val="lowerRoman"/>
      <w:lvlText w:val="%9."/>
      <w:lvlJc w:val="right"/>
      <w:pPr>
        <w:tabs>
          <w:tab w:val="num" w:pos="7272"/>
        </w:tabs>
        <w:ind w:left="7272" w:hanging="180"/>
      </w:pPr>
    </w:lvl>
  </w:abstractNum>
  <w:num w:numId="1">
    <w:abstractNumId w:val="12"/>
  </w:num>
  <w:num w:numId="2">
    <w:abstractNumId w:val="25"/>
  </w:num>
  <w:num w:numId="3">
    <w:abstractNumId w:val="14"/>
  </w:num>
  <w:num w:numId="4">
    <w:abstractNumId w:val="3"/>
  </w:num>
  <w:num w:numId="5">
    <w:abstractNumId w:val="0"/>
  </w:num>
  <w:num w:numId="6">
    <w:abstractNumId w:val="19"/>
  </w:num>
  <w:num w:numId="7">
    <w:abstractNumId w:val="23"/>
  </w:num>
  <w:num w:numId="8">
    <w:abstractNumId w:val="21"/>
  </w:num>
  <w:num w:numId="9">
    <w:abstractNumId w:val="26"/>
  </w:num>
  <w:num w:numId="10">
    <w:abstractNumId w:val="13"/>
  </w:num>
  <w:num w:numId="11">
    <w:abstractNumId w:val="11"/>
  </w:num>
  <w:num w:numId="12">
    <w:abstractNumId w:val="27"/>
  </w:num>
  <w:num w:numId="13">
    <w:abstractNumId w:val="8"/>
  </w:num>
  <w:num w:numId="14">
    <w:abstractNumId w:val="1"/>
  </w:num>
  <w:num w:numId="15">
    <w:abstractNumId w:val="5"/>
  </w:num>
  <w:num w:numId="16">
    <w:abstractNumId w:val="9"/>
  </w:num>
  <w:num w:numId="17">
    <w:abstractNumId w:val="16"/>
  </w:num>
  <w:num w:numId="18">
    <w:abstractNumId w:val="22"/>
  </w:num>
  <w:num w:numId="19">
    <w:abstractNumId w:val="6"/>
  </w:num>
  <w:num w:numId="20">
    <w:abstractNumId w:val="17"/>
  </w:num>
  <w:num w:numId="21">
    <w:abstractNumId w:val="20"/>
  </w:num>
  <w:num w:numId="22">
    <w:abstractNumId w:val="10"/>
  </w:num>
  <w:num w:numId="23">
    <w:abstractNumId w:val="2"/>
  </w:num>
  <w:num w:numId="24">
    <w:abstractNumId w:val="15"/>
  </w:num>
  <w:num w:numId="25">
    <w:abstractNumId w:val="7"/>
  </w:num>
  <w:num w:numId="26">
    <w:abstractNumId w:val="4"/>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71"/>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1"/>
    <w:rsid w:val="00000E7C"/>
    <w:rsid w:val="00002D19"/>
    <w:rsid w:val="000049C4"/>
    <w:rsid w:val="00004C6A"/>
    <w:rsid w:val="0000535D"/>
    <w:rsid w:val="00005A5A"/>
    <w:rsid w:val="00006C01"/>
    <w:rsid w:val="00007630"/>
    <w:rsid w:val="00012639"/>
    <w:rsid w:val="0001670A"/>
    <w:rsid w:val="00020294"/>
    <w:rsid w:val="00020672"/>
    <w:rsid w:val="00021DDB"/>
    <w:rsid w:val="0002254C"/>
    <w:rsid w:val="00023DA3"/>
    <w:rsid w:val="00026C5B"/>
    <w:rsid w:val="0003414C"/>
    <w:rsid w:val="000552B7"/>
    <w:rsid w:val="000577DD"/>
    <w:rsid w:val="000608A5"/>
    <w:rsid w:val="000610F6"/>
    <w:rsid w:val="000614DE"/>
    <w:rsid w:val="000629B0"/>
    <w:rsid w:val="00066ED1"/>
    <w:rsid w:val="00067C4E"/>
    <w:rsid w:val="000700C3"/>
    <w:rsid w:val="00070434"/>
    <w:rsid w:val="00071F94"/>
    <w:rsid w:val="00077A2A"/>
    <w:rsid w:val="000801F6"/>
    <w:rsid w:val="00082B10"/>
    <w:rsid w:val="0008370C"/>
    <w:rsid w:val="000863A0"/>
    <w:rsid w:val="00086574"/>
    <w:rsid w:val="00092A88"/>
    <w:rsid w:val="000A3B98"/>
    <w:rsid w:val="000A4533"/>
    <w:rsid w:val="000A7BFC"/>
    <w:rsid w:val="000B0399"/>
    <w:rsid w:val="000B58EC"/>
    <w:rsid w:val="000B6360"/>
    <w:rsid w:val="000C213A"/>
    <w:rsid w:val="000C24E9"/>
    <w:rsid w:val="000C415D"/>
    <w:rsid w:val="000C544F"/>
    <w:rsid w:val="000D0F50"/>
    <w:rsid w:val="000D12C3"/>
    <w:rsid w:val="000D1B5B"/>
    <w:rsid w:val="000D2E40"/>
    <w:rsid w:val="000D6E73"/>
    <w:rsid w:val="000E087A"/>
    <w:rsid w:val="000E215A"/>
    <w:rsid w:val="000E3535"/>
    <w:rsid w:val="000E3BBC"/>
    <w:rsid w:val="000F1DBA"/>
    <w:rsid w:val="000F6DF2"/>
    <w:rsid w:val="001025BB"/>
    <w:rsid w:val="00106174"/>
    <w:rsid w:val="00107E58"/>
    <w:rsid w:val="00113195"/>
    <w:rsid w:val="00114D51"/>
    <w:rsid w:val="00114F17"/>
    <w:rsid w:val="00117624"/>
    <w:rsid w:val="00121C2C"/>
    <w:rsid w:val="001226AC"/>
    <w:rsid w:val="00125E5D"/>
    <w:rsid w:val="00130DFB"/>
    <w:rsid w:val="0013530D"/>
    <w:rsid w:val="00141F65"/>
    <w:rsid w:val="00142C59"/>
    <w:rsid w:val="00143BA4"/>
    <w:rsid w:val="00144AD4"/>
    <w:rsid w:val="00150629"/>
    <w:rsid w:val="001528E6"/>
    <w:rsid w:val="00162CC5"/>
    <w:rsid w:val="001649B1"/>
    <w:rsid w:val="00165727"/>
    <w:rsid w:val="00170662"/>
    <w:rsid w:val="00170974"/>
    <w:rsid w:val="00170F9F"/>
    <w:rsid w:val="00171F87"/>
    <w:rsid w:val="00174A0F"/>
    <w:rsid w:val="00183B5B"/>
    <w:rsid w:val="001852EC"/>
    <w:rsid w:val="001913FE"/>
    <w:rsid w:val="001923CF"/>
    <w:rsid w:val="0019310B"/>
    <w:rsid w:val="00195B9E"/>
    <w:rsid w:val="001A1761"/>
    <w:rsid w:val="001A230A"/>
    <w:rsid w:val="001A2A08"/>
    <w:rsid w:val="001A40BF"/>
    <w:rsid w:val="001A72E4"/>
    <w:rsid w:val="001B06E1"/>
    <w:rsid w:val="001B2752"/>
    <w:rsid w:val="001B3759"/>
    <w:rsid w:val="001B7979"/>
    <w:rsid w:val="001C08EE"/>
    <w:rsid w:val="001C247E"/>
    <w:rsid w:val="001C3305"/>
    <w:rsid w:val="001C5980"/>
    <w:rsid w:val="001D2F3C"/>
    <w:rsid w:val="001D770D"/>
    <w:rsid w:val="001E1115"/>
    <w:rsid w:val="001E4B8F"/>
    <w:rsid w:val="001F26B4"/>
    <w:rsid w:val="001F3B5B"/>
    <w:rsid w:val="001F42CF"/>
    <w:rsid w:val="001F5C25"/>
    <w:rsid w:val="00204BC3"/>
    <w:rsid w:val="00207155"/>
    <w:rsid w:val="0020718D"/>
    <w:rsid w:val="002100E6"/>
    <w:rsid w:val="002138BB"/>
    <w:rsid w:val="00226746"/>
    <w:rsid w:val="002305B1"/>
    <w:rsid w:val="00231A4F"/>
    <w:rsid w:val="00234F6D"/>
    <w:rsid w:val="00237A01"/>
    <w:rsid w:val="002449B4"/>
    <w:rsid w:val="002449DE"/>
    <w:rsid w:val="00247629"/>
    <w:rsid w:val="00251AF0"/>
    <w:rsid w:val="00251B57"/>
    <w:rsid w:val="002545B0"/>
    <w:rsid w:val="0025537F"/>
    <w:rsid w:val="00255FDE"/>
    <w:rsid w:val="00264CFD"/>
    <w:rsid w:val="00273026"/>
    <w:rsid w:val="00273D8B"/>
    <w:rsid w:val="00274F8D"/>
    <w:rsid w:val="002753A4"/>
    <w:rsid w:val="00282ADA"/>
    <w:rsid w:val="00283E04"/>
    <w:rsid w:val="00283E7C"/>
    <w:rsid w:val="00284574"/>
    <w:rsid w:val="00287ECD"/>
    <w:rsid w:val="00291707"/>
    <w:rsid w:val="00292625"/>
    <w:rsid w:val="00297066"/>
    <w:rsid w:val="00297453"/>
    <w:rsid w:val="002A2AE2"/>
    <w:rsid w:val="002B22B9"/>
    <w:rsid w:val="002B23C8"/>
    <w:rsid w:val="002B6C75"/>
    <w:rsid w:val="002C12CE"/>
    <w:rsid w:val="002C3C35"/>
    <w:rsid w:val="002C54CD"/>
    <w:rsid w:val="002C76F1"/>
    <w:rsid w:val="002C7B32"/>
    <w:rsid w:val="002D0487"/>
    <w:rsid w:val="002D0F5D"/>
    <w:rsid w:val="002D3690"/>
    <w:rsid w:val="002D5393"/>
    <w:rsid w:val="002E2CB6"/>
    <w:rsid w:val="002F068A"/>
    <w:rsid w:val="002F4695"/>
    <w:rsid w:val="002F6924"/>
    <w:rsid w:val="002F7F4E"/>
    <w:rsid w:val="00303F77"/>
    <w:rsid w:val="003046F7"/>
    <w:rsid w:val="00305F4C"/>
    <w:rsid w:val="0030659F"/>
    <w:rsid w:val="0031243A"/>
    <w:rsid w:val="00316B84"/>
    <w:rsid w:val="00326253"/>
    <w:rsid w:val="003307D7"/>
    <w:rsid w:val="00330E9F"/>
    <w:rsid w:val="00332743"/>
    <w:rsid w:val="00341190"/>
    <w:rsid w:val="00341EC5"/>
    <w:rsid w:val="003471E6"/>
    <w:rsid w:val="003472D9"/>
    <w:rsid w:val="00351619"/>
    <w:rsid w:val="00355303"/>
    <w:rsid w:val="00356427"/>
    <w:rsid w:val="00361A8F"/>
    <w:rsid w:val="00365491"/>
    <w:rsid w:val="00373C9A"/>
    <w:rsid w:val="00376B86"/>
    <w:rsid w:val="00377DCB"/>
    <w:rsid w:val="0038500E"/>
    <w:rsid w:val="00385D1A"/>
    <w:rsid w:val="00385F88"/>
    <w:rsid w:val="003919EC"/>
    <w:rsid w:val="003945D5"/>
    <w:rsid w:val="003A0402"/>
    <w:rsid w:val="003A2D7C"/>
    <w:rsid w:val="003A489C"/>
    <w:rsid w:val="003A6723"/>
    <w:rsid w:val="003B7165"/>
    <w:rsid w:val="003B7352"/>
    <w:rsid w:val="003C403B"/>
    <w:rsid w:val="003C5D37"/>
    <w:rsid w:val="003C7FDF"/>
    <w:rsid w:val="003E1679"/>
    <w:rsid w:val="003E19B1"/>
    <w:rsid w:val="003E2D93"/>
    <w:rsid w:val="003E3D48"/>
    <w:rsid w:val="003E69D3"/>
    <w:rsid w:val="003E6B37"/>
    <w:rsid w:val="003F7D97"/>
    <w:rsid w:val="004021CA"/>
    <w:rsid w:val="00404A2C"/>
    <w:rsid w:val="0040796F"/>
    <w:rsid w:val="0041444E"/>
    <w:rsid w:val="004239A2"/>
    <w:rsid w:val="0043020A"/>
    <w:rsid w:val="00434FB4"/>
    <w:rsid w:val="00450910"/>
    <w:rsid w:val="00452C52"/>
    <w:rsid w:val="004543EB"/>
    <w:rsid w:val="004713A2"/>
    <w:rsid w:val="00476A53"/>
    <w:rsid w:val="00481DC0"/>
    <w:rsid w:val="00486AE3"/>
    <w:rsid w:val="00492B48"/>
    <w:rsid w:val="00494215"/>
    <w:rsid w:val="00494511"/>
    <w:rsid w:val="00497A58"/>
    <w:rsid w:val="004A1636"/>
    <w:rsid w:val="004A4854"/>
    <w:rsid w:val="004A55FF"/>
    <w:rsid w:val="004B2729"/>
    <w:rsid w:val="004B7A36"/>
    <w:rsid w:val="004C123E"/>
    <w:rsid w:val="004C2AB8"/>
    <w:rsid w:val="004C3326"/>
    <w:rsid w:val="004C72C8"/>
    <w:rsid w:val="004D0E1D"/>
    <w:rsid w:val="004D0F0D"/>
    <w:rsid w:val="004D1CC3"/>
    <w:rsid w:val="004D4EE9"/>
    <w:rsid w:val="004D5474"/>
    <w:rsid w:val="004D5D5F"/>
    <w:rsid w:val="004D6A16"/>
    <w:rsid w:val="004E06F1"/>
    <w:rsid w:val="004E0FB8"/>
    <w:rsid w:val="004E42E8"/>
    <w:rsid w:val="004E47CC"/>
    <w:rsid w:val="004E5B31"/>
    <w:rsid w:val="004E5FCC"/>
    <w:rsid w:val="004E790A"/>
    <w:rsid w:val="004F00EF"/>
    <w:rsid w:val="004F052F"/>
    <w:rsid w:val="004F0994"/>
    <w:rsid w:val="004F248D"/>
    <w:rsid w:val="004F2DEC"/>
    <w:rsid w:val="004F49C8"/>
    <w:rsid w:val="004F5601"/>
    <w:rsid w:val="00500B83"/>
    <w:rsid w:val="00500E4A"/>
    <w:rsid w:val="00501608"/>
    <w:rsid w:val="005028B2"/>
    <w:rsid w:val="005047E5"/>
    <w:rsid w:val="005068D1"/>
    <w:rsid w:val="00520BAC"/>
    <w:rsid w:val="00522B67"/>
    <w:rsid w:val="00523FE9"/>
    <w:rsid w:val="0052478D"/>
    <w:rsid w:val="00524B32"/>
    <w:rsid w:val="00525F4B"/>
    <w:rsid w:val="00534C76"/>
    <w:rsid w:val="00536062"/>
    <w:rsid w:val="0054066B"/>
    <w:rsid w:val="00541AC9"/>
    <w:rsid w:val="00543103"/>
    <w:rsid w:val="0054508D"/>
    <w:rsid w:val="00545B8F"/>
    <w:rsid w:val="005476BD"/>
    <w:rsid w:val="00550201"/>
    <w:rsid w:val="0055300E"/>
    <w:rsid w:val="005556B0"/>
    <w:rsid w:val="00555992"/>
    <w:rsid w:val="00556A82"/>
    <w:rsid w:val="00557714"/>
    <w:rsid w:val="0056050B"/>
    <w:rsid w:val="00561077"/>
    <w:rsid w:val="00562C21"/>
    <w:rsid w:val="0056416F"/>
    <w:rsid w:val="00566FFD"/>
    <w:rsid w:val="005721CC"/>
    <w:rsid w:val="0057263B"/>
    <w:rsid w:val="00572AE8"/>
    <w:rsid w:val="00573D1F"/>
    <w:rsid w:val="00575650"/>
    <w:rsid w:val="00581376"/>
    <w:rsid w:val="00581DF6"/>
    <w:rsid w:val="0058786D"/>
    <w:rsid w:val="00591DC7"/>
    <w:rsid w:val="00593206"/>
    <w:rsid w:val="005935AC"/>
    <w:rsid w:val="00594C4A"/>
    <w:rsid w:val="005B32AF"/>
    <w:rsid w:val="005B6A3B"/>
    <w:rsid w:val="005B7A28"/>
    <w:rsid w:val="005C0E8E"/>
    <w:rsid w:val="005C1238"/>
    <w:rsid w:val="005C191D"/>
    <w:rsid w:val="005C19C6"/>
    <w:rsid w:val="005C2DBB"/>
    <w:rsid w:val="005C4988"/>
    <w:rsid w:val="005D34BB"/>
    <w:rsid w:val="005D747E"/>
    <w:rsid w:val="005E25C4"/>
    <w:rsid w:val="005E2BF3"/>
    <w:rsid w:val="005E6757"/>
    <w:rsid w:val="005F240F"/>
    <w:rsid w:val="006003DD"/>
    <w:rsid w:val="00600560"/>
    <w:rsid w:val="00601959"/>
    <w:rsid w:val="006025AE"/>
    <w:rsid w:val="006071D6"/>
    <w:rsid w:val="00616D62"/>
    <w:rsid w:val="00621E22"/>
    <w:rsid w:val="00623CAF"/>
    <w:rsid w:val="0063258D"/>
    <w:rsid w:val="00632A45"/>
    <w:rsid w:val="00634CF7"/>
    <w:rsid w:val="0063720D"/>
    <w:rsid w:val="00637341"/>
    <w:rsid w:val="00640445"/>
    <w:rsid w:val="00641D45"/>
    <w:rsid w:val="00652C4D"/>
    <w:rsid w:val="006556DF"/>
    <w:rsid w:val="00665328"/>
    <w:rsid w:val="00665562"/>
    <w:rsid w:val="00665CE7"/>
    <w:rsid w:val="0066734D"/>
    <w:rsid w:val="00673449"/>
    <w:rsid w:val="006759AE"/>
    <w:rsid w:val="00687FFC"/>
    <w:rsid w:val="00690515"/>
    <w:rsid w:val="00691AF3"/>
    <w:rsid w:val="0069242A"/>
    <w:rsid w:val="00695FBE"/>
    <w:rsid w:val="006A1F39"/>
    <w:rsid w:val="006A488C"/>
    <w:rsid w:val="006A7A44"/>
    <w:rsid w:val="006C15B8"/>
    <w:rsid w:val="006C238D"/>
    <w:rsid w:val="006D6759"/>
    <w:rsid w:val="006E134E"/>
    <w:rsid w:val="006E6539"/>
    <w:rsid w:val="006F0B68"/>
    <w:rsid w:val="006F37D7"/>
    <w:rsid w:val="006F47DA"/>
    <w:rsid w:val="006F5E65"/>
    <w:rsid w:val="006F6DE7"/>
    <w:rsid w:val="00701405"/>
    <w:rsid w:val="00702EA0"/>
    <w:rsid w:val="007031E9"/>
    <w:rsid w:val="007048FB"/>
    <w:rsid w:val="00704A42"/>
    <w:rsid w:val="00706B5F"/>
    <w:rsid w:val="0070786D"/>
    <w:rsid w:val="00707E3D"/>
    <w:rsid w:val="00711CD9"/>
    <w:rsid w:val="007125B9"/>
    <w:rsid w:val="00716C4D"/>
    <w:rsid w:val="00720304"/>
    <w:rsid w:val="00720EB8"/>
    <w:rsid w:val="0072237A"/>
    <w:rsid w:val="007227EC"/>
    <w:rsid w:val="0072600A"/>
    <w:rsid w:val="0073056A"/>
    <w:rsid w:val="007307BB"/>
    <w:rsid w:val="00731590"/>
    <w:rsid w:val="00733374"/>
    <w:rsid w:val="0073476E"/>
    <w:rsid w:val="00737CD3"/>
    <w:rsid w:val="00740A26"/>
    <w:rsid w:val="00743C62"/>
    <w:rsid w:val="00743CF3"/>
    <w:rsid w:val="00745E39"/>
    <w:rsid w:val="0075678F"/>
    <w:rsid w:val="00756A45"/>
    <w:rsid w:val="00771331"/>
    <w:rsid w:val="00772DCC"/>
    <w:rsid w:val="00783A26"/>
    <w:rsid w:val="00791970"/>
    <w:rsid w:val="00791BE5"/>
    <w:rsid w:val="00794C4C"/>
    <w:rsid w:val="007A0931"/>
    <w:rsid w:val="007A10F4"/>
    <w:rsid w:val="007A13C5"/>
    <w:rsid w:val="007A1DEF"/>
    <w:rsid w:val="007A4563"/>
    <w:rsid w:val="007A57D6"/>
    <w:rsid w:val="007A5E64"/>
    <w:rsid w:val="007A734A"/>
    <w:rsid w:val="007A7C24"/>
    <w:rsid w:val="007B6F52"/>
    <w:rsid w:val="007C1B07"/>
    <w:rsid w:val="007C3C82"/>
    <w:rsid w:val="007C7AE6"/>
    <w:rsid w:val="007D01E9"/>
    <w:rsid w:val="007D28FE"/>
    <w:rsid w:val="007D3191"/>
    <w:rsid w:val="007D55F0"/>
    <w:rsid w:val="007E034C"/>
    <w:rsid w:val="007E05EE"/>
    <w:rsid w:val="007E0BE2"/>
    <w:rsid w:val="007E46B2"/>
    <w:rsid w:val="007E6E2A"/>
    <w:rsid w:val="007E7DCF"/>
    <w:rsid w:val="007F0084"/>
    <w:rsid w:val="007F3BCA"/>
    <w:rsid w:val="007F5750"/>
    <w:rsid w:val="007F70D6"/>
    <w:rsid w:val="008003C1"/>
    <w:rsid w:val="00803623"/>
    <w:rsid w:val="008039B4"/>
    <w:rsid w:val="00806A01"/>
    <w:rsid w:val="00806E7B"/>
    <w:rsid w:val="0081053E"/>
    <w:rsid w:val="0081144D"/>
    <w:rsid w:val="008132DD"/>
    <w:rsid w:val="00814921"/>
    <w:rsid w:val="00815F12"/>
    <w:rsid w:val="00816150"/>
    <w:rsid w:val="008176EA"/>
    <w:rsid w:val="00824F4F"/>
    <w:rsid w:val="00825A71"/>
    <w:rsid w:val="008323EF"/>
    <w:rsid w:val="00833368"/>
    <w:rsid w:val="00833939"/>
    <w:rsid w:val="00834E7F"/>
    <w:rsid w:val="008374D2"/>
    <w:rsid w:val="008406B7"/>
    <w:rsid w:val="008471E9"/>
    <w:rsid w:val="0086590A"/>
    <w:rsid w:val="00871563"/>
    <w:rsid w:val="008716A0"/>
    <w:rsid w:val="00871FEB"/>
    <w:rsid w:val="00873F0B"/>
    <w:rsid w:val="00874283"/>
    <w:rsid w:val="008753E7"/>
    <w:rsid w:val="00875576"/>
    <w:rsid w:val="00875756"/>
    <w:rsid w:val="00876597"/>
    <w:rsid w:val="00876F69"/>
    <w:rsid w:val="00884B6F"/>
    <w:rsid w:val="00885915"/>
    <w:rsid w:val="00891718"/>
    <w:rsid w:val="00892E0C"/>
    <w:rsid w:val="008A4B46"/>
    <w:rsid w:val="008B1C53"/>
    <w:rsid w:val="008B66B1"/>
    <w:rsid w:val="008C09EE"/>
    <w:rsid w:val="008C2CE2"/>
    <w:rsid w:val="008C42D1"/>
    <w:rsid w:val="008C4318"/>
    <w:rsid w:val="008C6BCE"/>
    <w:rsid w:val="008C71D7"/>
    <w:rsid w:val="008D0083"/>
    <w:rsid w:val="008D2343"/>
    <w:rsid w:val="008D2C2F"/>
    <w:rsid w:val="008D5AAF"/>
    <w:rsid w:val="008D635E"/>
    <w:rsid w:val="008E0429"/>
    <w:rsid w:val="008E10F0"/>
    <w:rsid w:val="008E303B"/>
    <w:rsid w:val="008E3E54"/>
    <w:rsid w:val="008E45BE"/>
    <w:rsid w:val="008E5CA6"/>
    <w:rsid w:val="008E5F4B"/>
    <w:rsid w:val="008F0636"/>
    <w:rsid w:val="008F0C4F"/>
    <w:rsid w:val="008F361D"/>
    <w:rsid w:val="008F7CB6"/>
    <w:rsid w:val="00901279"/>
    <w:rsid w:val="009017D2"/>
    <w:rsid w:val="009017D3"/>
    <w:rsid w:val="0090247D"/>
    <w:rsid w:val="009075F1"/>
    <w:rsid w:val="00910831"/>
    <w:rsid w:val="00915127"/>
    <w:rsid w:val="009225AF"/>
    <w:rsid w:val="00925298"/>
    <w:rsid w:val="009260E2"/>
    <w:rsid w:val="009316CA"/>
    <w:rsid w:val="0093411C"/>
    <w:rsid w:val="009342E8"/>
    <w:rsid w:val="009400BA"/>
    <w:rsid w:val="00942DCF"/>
    <w:rsid w:val="0095035A"/>
    <w:rsid w:val="009503F7"/>
    <w:rsid w:val="0095203B"/>
    <w:rsid w:val="00960F9C"/>
    <w:rsid w:val="00963102"/>
    <w:rsid w:val="0096478A"/>
    <w:rsid w:val="0096721C"/>
    <w:rsid w:val="009703DD"/>
    <w:rsid w:val="00972A21"/>
    <w:rsid w:val="00980F3F"/>
    <w:rsid w:val="009812D4"/>
    <w:rsid w:val="00981F1F"/>
    <w:rsid w:val="00983D97"/>
    <w:rsid w:val="00987ACB"/>
    <w:rsid w:val="009932D1"/>
    <w:rsid w:val="00993F32"/>
    <w:rsid w:val="00996EB1"/>
    <w:rsid w:val="009A1547"/>
    <w:rsid w:val="009A1996"/>
    <w:rsid w:val="009A5806"/>
    <w:rsid w:val="009B4227"/>
    <w:rsid w:val="009B6859"/>
    <w:rsid w:val="009B708C"/>
    <w:rsid w:val="009C066E"/>
    <w:rsid w:val="009C2606"/>
    <w:rsid w:val="009C2EB7"/>
    <w:rsid w:val="009C36FC"/>
    <w:rsid w:val="009D6504"/>
    <w:rsid w:val="009D7352"/>
    <w:rsid w:val="009E5CD3"/>
    <w:rsid w:val="009E6092"/>
    <w:rsid w:val="009F04B2"/>
    <w:rsid w:val="009F1C57"/>
    <w:rsid w:val="009F3C28"/>
    <w:rsid w:val="009F3CD5"/>
    <w:rsid w:val="00A0051F"/>
    <w:rsid w:val="00A01654"/>
    <w:rsid w:val="00A041CC"/>
    <w:rsid w:val="00A06153"/>
    <w:rsid w:val="00A103BF"/>
    <w:rsid w:val="00A15AF7"/>
    <w:rsid w:val="00A15E77"/>
    <w:rsid w:val="00A17D1C"/>
    <w:rsid w:val="00A2204E"/>
    <w:rsid w:val="00A23368"/>
    <w:rsid w:val="00A23E84"/>
    <w:rsid w:val="00A256BC"/>
    <w:rsid w:val="00A306AE"/>
    <w:rsid w:val="00A31E85"/>
    <w:rsid w:val="00A32C6D"/>
    <w:rsid w:val="00A32F1F"/>
    <w:rsid w:val="00A34D32"/>
    <w:rsid w:val="00A35AE5"/>
    <w:rsid w:val="00A40188"/>
    <w:rsid w:val="00A4040B"/>
    <w:rsid w:val="00A474F0"/>
    <w:rsid w:val="00A54B5D"/>
    <w:rsid w:val="00A55CF5"/>
    <w:rsid w:val="00A579C9"/>
    <w:rsid w:val="00A65C8F"/>
    <w:rsid w:val="00A65D14"/>
    <w:rsid w:val="00A6763C"/>
    <w:rsid w:val="00A70B98"/>
    <w:rsid w:val="00A72FB8"/>
    <w:rsid w:val="00A90D6C"/>
    <w:rsid w:val="00A921B8"/>
    <w:rsid w:val="00A92363"/>
    <w:rsid w:val="00A94A3E"/>
    <w:rsid w:val="00A9747F"/>
    <w:rsid w:val="00AA0DFF"/>
    <w:rsid w:val="00AA12CA"/>
    <w:rsid w:val="00AA153F"/>
    <w:rsid w:val="00AA1F1B"/>
    <w:rsid w:val="00AA2194"/>
    <w:rsid w:val="00AA3308"/>
    <w:rsid w:val="00AA4296"/>
    <w:rsid w:val="00AA5AED"/>
    <w:rsid w:val="00AB0763"/>
    <w:rsid w:val="00AB0FC8"/>
    <w:rsid w:val="00AB1952"/>
    <w:rsid w:val="00AB4875"/>
    <w:rsid w:val="00AB6D63"/>
    <w:rsid w:val="00AC143A"/>
    <w:rsid w:val="00AC3090"/>
    <w:rsid w:val="00AC3B12"/>
    <w:rsid w:val="00AD12CA"/>
    <w:rsid w:val="00AD3C37"/>
    <w:rsid w:val="00AD4774"/>
    <w:rsid w:val="00AD57C8"/>
    <w:rsid w:val="00AD5BB1"/>
    <w:rsid w:val="00AD74B3"/>
    <w:rsid w:val="00AE06BA"/>
    <w:rsid w:val="00AE4325"/>
    <w:rsid w:val="00AE5EFB"/>
    <w:rsid w:val="00AF086C"/>
    <w:rsid w:val="00AF0A1A"/>
    <w:rsid w:val="00AF36C1"/>
    <w:rsid w:val="00AF4485"/>
    <w:rsid w:val="00AF60CB"/>
    <w:rsid w:val="00B01698"/>
    <w:rsid w:val="00B03F99"/>
    <w:rsid w:val="00B06DD1"/>
    <w:rsid w:val="00B070F1"/>
    <w:rsid w:val="00B071D0"/>
    <w:rsid w:val="00B12A55"/>
    <w:rsid w:val="00B14322"/>
    <w:rsid w:val="00B1493F"/>
    <w:rsid w:val="00B14A63"/>
    <w:rsid w:val="00B202FD"/>
    <w:rsid w:val="00B248C7"/>
    <w:rsid w:val="00B25338"/>
    <w:rsid w:val="00B256FD"/>
    <w:rsid w:val="00B25F0C"/>
    <w:rsid w:val="00B260E1"/>
    <w:rsid w:val="00B26542"/>
    <w:rsid w:val="00B26BE3"/>
    <w:rsid w:val="00B30B79"/>
    <w:rsid w:val="00B33C3E"/>
    <w:rsid w:val="00B3547B"/>
    <w:rsid w:val="00B42ADC"/>
    <w:rsid w:val="00B43927"/>
    <w:rsid w:val="00B43B10"/>
    <w:rsid w:val="00B43FFE"/>
    <w:rsid w:val="00B447EE"/>
    <w:rsid w:val="00B46BED"/>
    <w:rsid w:val="00B47DAE"/>
    <w:rsid w:val="00B506C1"/>
    <w:rsid w:val="00B50812"/>
    <w:rsid w:val="00B53299"/>
    <w:rsid w:val="00B5462A"/>
    <w:rsid w:val="00B547F6"/>
    <w:rsid w:val="00B549B8"/>
    <w:rsid w:val="00B55257"/>
    <w:rsid w:val="00B565BD"/>
    <w:rsid w:val="00B5689C"/>
    <w:rsid w:val="00B56F1E"/>
    <w:rsid w:val="00B70B62"/>
    <w:rsid w:val="00B70F89"/>
    <w:rsid w:val="00B7119E"/>
    <w:rsid w:val="00B72E64"/>
    <w:rsid w:val="00B759C9"/>
    <w:rsid w:val="00B80DF6"/>
    <w:rsid w:val="00B81FD0"/>
    <w:rsid w:val="00B84F70"/>
    <w:rsid w:val="00B85B20"/>
    <w:rsid w:val="00B87364"/>
    <w:rsid w:val="00B90DC3"/>
    <w:rsid w:val="00B93228"/>
    <w:rsid w:val="00B93F83"/>
    <w:rsid w:val="00BA5944"/>
    <w:rsid w:val="00BB2227"/>
    <w:rsid w:val="00BB4C4E"/>
    <w:rsid w:val="00BC74FE"/>
    <w:rsid w:val="00BC7540"/>
    <w:rsid w:val="00BD4A83"/>
    <w:rsid w:val="00BD528D"/>
    <w:rsid w:val="00BE0C8D"/>
    <w:rsid w:val="00BE1E05"/>
    <w:rsid w:val="00BE1E8E"/>
    <w:rsid w:val="00BE4566"/>
    <w:rsid w:val="00BF15E3"/>
    <w:rsid w:val="00BF39A6"/>
    <w:rsid w:val="00BF4485"/>
    <w:rsid w:val="00BF4B9B"/>
    <w:rsid w:val="00BF6C11"/>
    <w:rsid w:val="00C005C7"/>
    <w:rsid w:val="00C00AB1"/>
    <w:rsid w:val="00C05448"/>
    <w:rsid w:val="00C1448A"/>
    <w:rsid w:val="00C16B68"/>
    <w:rsid w:val="00C2040D"/>
    <w:rsid w:val="00C21478"/>
    <w:rsid w:val="00C226A8"/>
    <w:rsid w:val="00C24C04"/>
    <w:rsid w:val="00C27826"/>
    <w:rsid w:val="00C3591F"/>
    <w:rsid w:val="00C401C8"/>
    <w:rsid w:val="00C41D4F"/>
    <w:rsid w:val="00C50121"/>
    <w:rsid w:val="00C540E5"/>
    <w:rsid w:val="00C5469B"/>
    <w:rsid w:val="00C56671"/>
    <w:rsid w:val="00C57085"/>
    <w:rsid w:val="00C6137B"/>
    <w:rsid w:val="00C61683"/>
    <w:rsid w:val="00C62832"/>
    <w:rsid w:val="00C62D89"/>
    <w:rsid w:val="00C70BD8"/>
    <w:rsid w:val="00C81C38"/>
    <w:rsid w:val="00C83940"/>
    <w:rsid w:val="00C83A22"/>
    <w:rsid w:val="00C84371"/>
    <w:rsid w:val="00C87E7C"/>
    <w:rsid w:val="00C90881"/>
    <w:rsid w:val="00C90EF4"/>
    <w:rsid w:val="00C92C2B"/>
    <w:rsid w:val="00C934F9"/>
    <w:rsid w:val="00C93869"/>
    <w:rsid w:val="00C94E7D"/>
    <w:rsid w:val="00CA0F6A"/>
    <w:rsid w:val="00CA112B"/>
    <w:rsid w:val="00CA2F56"/>
    <w:rsid w:val="00CA4B92"/>
    <w:rsid w:val="00CA5571"/>
    <w:rsid w:val="00CB4330"/>
    <w:rsid w:val="00CB5093"/>
    <w:rsid w:val="00CB5628"/>
    <w:rsid w:val="00CB5EA5"/>
    <w:rsid w:val="00CB7E80"/>
    <w:rsid w:val="00CC045E"/>
    <w:rsid w:val="00CC07A1"/>
    <w:rsid w:val="00CC2111"/>
    <w:rsid w:val="00CC4FE6"/>
    <w:rsid w:val="00CC5562"/>
    <w:rsid w:val="00CC5639"/>
    <w:rsid w:val="00CD0435"/>
    <w:rsid w:val="00CD2CAB"/>
    <w:rsid w:val="00CD54D6"/>
    <w:rsid w:val="00CD5AF2"/>
    <w:rsid w:val="00CE0E73"/>
    <w:rsid w:val="00CE17E6"/>
    <w:rsid w:val="00CF2D94"/>
    <w:rsid w:val="00CF3537"/>
    <w:rsid w:val="00CF5F14"/>
    <w:rsid w:val="00D02722"/>
    <w:rsid w:val="00D02A92"/>
    <w:rsid w:val="00D062A2"/>
    <w:rsid w:val="00D0636D"/>
    <w:rsid w:val="00D20AE9"/>
    <w:rsid w:val="00D21E0D"/>
    <w:rsid w:val="00D2489F"/>
    <w:rsid w:val="00D33A25"/>
    <w:rsid w:val="00D3493B"/>
    <w:rsid w:val="00D34EDA"/>
    <w:rsid w:val="00D36EF5"/>
    <w:rsid w:val="00D37160"/>
    <w:rsid w:val="00D37975"/>
    <w:rsid w:val="00D40101"/>
    <w:rsid w:val="00D444BB"/>
    <w:rsid w:val="00D44F6C"/>
    <w:rsid w:val="00D47EE4"/>
    <w:rsid w:val="00D523FD"/>
    <w:rsid w:val="00D530C7"/>
    <w:rsid w:val="00D55665"/>
    <w:rsid w:val="00D6254C"/>
    <w:rsid w:val="00D62792"/>
    <w:rsid w:val="00D63FC5"/>
    <w:rsid w:val="00D71D2B"/>
    <w:rsid w:val="00D73655"/>
    <w:rsid w:val="00D81906"/>
    <w:rsid w:val="00D81CF8"/>
    <w:rsid w:val="00D81CFC"/>
    <w:rsid w:val="00D851A7"/>
    <w:rsid w:val="00D85251"/>
    <w:rsid w:val="00D903D8"/>
    <w:rsid w:val="00D90AEB"/>
    <w:rsid w:val="00DA23FC"/>
    <w:rsid w:val="00DA266A"/>
    <w:rsid w:val="00DA7804"/>
    <w:rsid w:val="00DA7D21"/>
    <w:rsid w:val="00DB122A"/>
    <w:rsid w:val="00DB2053"/>
    <w:rsid w:val="00DB2241"/>
    <w:rsid w:val="00DB2EC8"/>
    <w:rsid w:val="00DB36A7"/>
    <w:rsid w:val="00DB3DDA"/>
    <w:rsid w:val="00DB4CAC"/>
    <w:rsid w:val="00DC184D"/>
    <w:rsid w:val="00DC4E8A"/>
    <w:rsid w:val="00DC6465"/>
    <w:rsid w:val="00DD1302"/>
    <w:rsid w:val="00DD2340"/>
    <w:rsid w:val="00DD5F40"/>
    <w:rsid w:val="00DE2081"/>
    <w:rsid w:val="00DE2179"/>
    <w:rsid w:val="00DE2CF0"/>
    <w:rsid w:val="00DE3402"/>
    <w:rsid w:val="00DE37F8"/>
    <w:rsid w:val="00DE65CF"/>
    <w:rsid w:val="00DF5807"/>
    <w:rsid w:val="00DF637E"/>
    <w:rsid w:val="00E01880"/>
    <w:rsid w:val="00E01EF7"/>
    <w:rsid w:val="00E02B9E"/>
    <w:rsid w:val="00E02DAB"/>
    <w:rsid w:val="00E03FA0"/>
    <w:rsid w:val="00E042DE"/>
    <w:rsid w:val="00E05330"/>
    <w:rsid w:val="00E11015"/>
    <w:rsid w:val="00E125F7"/>
    <w:rsid w:val="00E1540B"/>
    <w:rsid w:val="00E15E1C"/>
    <w:rsid w:val="00E20E46"/>
    <w:rsid w:val="00E245C3"/>
    <w:rsid w:val="00E30D49"/>
    <w:rsid w:val="00E32EA4"/>
    <w:rsid w:val="00E35063"/>
    <w:rsid w:val="00E3633E"/>
    <w:rsid w:val="00E3723E"/>
    <w:rsid w:val="00E411EE"/>
    <w:rsid w:val="00E41D15"/>
    <w:rsid w:val="00E4586B"/>
    <w:rsid w:val="00E46F26"/>
    <w:rsid w:val="00E47516"/>
    <w:rsid w:val="00E475A7"/>
    <w:rsid w:val="00E55031"/>
    <w:rsid w:val="00E55215"/>
    <w:rsid w:val="00E5597C"/>
    <w:rsid w:val="00E65DC9"/>
    <w:rsid w:val="00E66D49"/>
    <w:rsid w:val="00E71E58"/>
    <w:rsid w:val="00E745E5"/>
    <w:rsid w:val="00E74D7F"/>
    <w:rsid w:val="00E75856"/>
    <w:rsid w:val="00E76CFA"/>
    <w:rsid w:val="00E8160D"/>
    <w:rsid w:val="00E83B68"/>
    <w:rsid w:val="00E87329"/>
    <w:rsid w:val="00E87F81"/>
    <w:rsid w:val="00E90D67"/>
    <w:rsid w:val="00E97FC8"/>
    <w:rsid w:val="00EA6537"/>
    <w:rsid w:val="00EA6DEE"/>
    <w:rsid w:val="00EB27FD"/>
    <w:rsid w:val="00EC0082"/>
    <w:rsid w:val="00EC23D3"/>
    <w:rsid w:val="00EC259A"/>
    <w:rsid w:val="00EC66AF"/>
    <w:rsid w:val="00ED21D8"/>
    <w:rsid w:val="00ED46E3"/>
    <w:rsid w:val="00ED4B0D"/>
    <w:rsid w:val="00ED6943"/>
    <w:rsid w:val="00EE2F80"/>
    <w:rsid w:val="00EE30DA"/>
    <w:rsid w:val="00EE322C"/>
    <w:rsid w:val="00EF0C59"/>
    <w:rsid w:val="00EF6659"/>
    <w:rsid w:val="00F00995"/>
    <w:rsid w:val="00F03231"/>
    <w:rsid w:val="00F03743"/>
    <w:rsid w:val="00F0502C"/>
    <w:rsid w:val="00F10704"/>
    <w:rsid w:val="00F16051"/>
    <w:rsid w:val="00F16D53"/>
    <w:rsid w:val="00F20E09"/>
    <w:rsid w:val="00F22234"/>
    <w:rsid w:val="00F232C4"/>
    <w:rsid w:val="00F24528"/>
    <w:rsid w:val="00F25E2D"/>
    <w:rsid w:val="00F25FF1"/>
    <w:rsid w:val="00F26AE4"/>
    <w:rsid w:val="00F30A6D"/>
    <w:rsid w:val="00F319B6"/>
    <w:rsid w:val="00F3619B"/>
    <w:rsid w:val="00F37047"/>
    <w:rsid w:val="00F40A3E"/>
    <w:rsid w:val="00F41F9A"/>
    <w:rsid w:val="00F5151A"/>
    <w:rsid w:val="00F5204C"/>
    <w:rsid w:val="00F54A95"/>
    <w:rsid w:val="00F55FE7"/>
    <w:rsid w:val="00F57BAC"/>
    <w:rsid w:val="00F67A53"/>
    <w:rsid w:val="00F7311C"/>
    <w:rsid w:val="00F747A7"/>
    <w:rsid w:val="00F76426"/>
    <w:rsid w:val="00F77397"/>
    <w:rsid w:val="00F80A70"/>
    <w:rsid w:val="00F82C37"/>
    <w:rsid w:val="00F90DF7"/>
    <w:rsid w:val="00FA1311"/>
    <w:rsid w:val="00FA1C14"/>
    <w:rsid w:val="00FA3BA1"/>
    <w:rsid w:val="00FA4ED9"/>
    <w:rsid w:val="00FA5FE8"/>
    <w:rsid w:val="00FC054F"/>
    <w:rsid w:val="00FC10AF"/>
    <w:rsid w:val="00FC15EC"/>
    <w:rsid w:val="00FC591A"/>
    <w:rsid w:val="00FD013E"/>
    <w:rsid w:val="00FD2CDA"/>
    <w:rsid w:val="00FD61A1"/>
    <w:rsid w:val="00FD7ACE"/>
    <w:rsid w:val="00FE072F"/>
    <w:rsid w:val="00FE5598"/>
    <w:rsid w:val="00FE5866"/>
    <w:rsid w:val="00FF2670"/>
    <w:rsid w:val="00FF508F"/>
    <w:rsid w:val="00FF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68306BB-31A8-4BFE-BBC5-F068DFCE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DEC"/>
    <w:rPr>
      <w:rFonts w:ascii="Arial" w:hAnsi="Arial"/>
      <w:szCs w:val="24"/>
    </w:rPr>
  </w:style>
  <w:style w:type="paragraph" w:styleId="Heading1">
    <w:name w:val="heading 1"/>
    <w:basedOn w:val="Normal"/>
    <w:next w:val="Normal"/>
    <w:qFormat/>
    <w:rsid w:val="004F2DEC"/>
    <w:pPr>
      <w:keepNext/>
      <w:outlineLvl w:val="0"/>
    </w:pPr>
    <w:rPr>
      <w:rFonts w:ascii="Book Antiqua" w:hAnsi="Book Antiqu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F2DEC"/>
    <w:pPr>
      <w:ind w:left="1440"/>
    </w:pPr>
  </w:style>
  <w:style w:type="paragraph" w:styleId="Header">
    <w:name w:val="header"/>
    <w:basedOn w:val="Normal"/>
    <w:rsid w:val="004F2DEC"/>
    <w:pPr>
      <w:tabs>
        <w:tab w:val="center" w:pos="4320"/>
        <w:tab w:val="right" w:pos="8640"/>
      </w:tabs>
    </w:pPr>
  </w:style>
  <w:style w:type="paragraph" w:styleId="Footer">
    <w:name w:val="footer"/>
    <w:basedOn w:val="Normal"/>
    <w:rsid w:val="004F2DEC"/>
    <w:pPr>
      <w:tabs>
        <w:tab w:val="center" w:pos="4320"/>
        <w:tab w:val="right" w:pos="8640"/>
      </w:tabs>
    </w:pPr>
  </w:style>
  <w:style w:type="character" w:styleId="PageNumber">
    <w:name w:val="page number"/>
    <w:basedOn w:val="DefaultParagraphFont"/>
    <w:rsid w:val="0012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KLSE QUARTERLY REPORT</vt:lpstr>
    </vt:vector>
  </TitlesOfParts>
  <Company>Grizli777</Company>
  <LinksUpToDate>false</LinksUpToDate>
  <CharactersWithSpaces>13109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KLSE QUARTERLY REPORT</dc:title>
  <dc:creator>win98</dc:creator>
  <cp:lastModifiedBy>Idea</cp:lastModifiedBy>
  <cp:revision>5</cp:revision>
  <cp:lastPrinted>2014-10-31T03:31:00Z</cp:lastPrinted>
  <dcterms:created xsi:type="dcterms:W3CDTF">2015-10-27T16:46:00Z</dcterms:created>
  <dcterms:modified xsi:type="dcterms:W3CDTF">2015-10-30T10:23:00Z</dcterms:modified>
</cp:coreProperties>
</file>